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D57399" w14:paraId="65E474B3" w14:textId="77777777" w:rsidTr="00D57399">
        <w:trPr>
          <w:jc w:val="center"/>
        </w:trPr>
        <w:tc>
          <w:tcPr>
            <w:tcW w:w="8325" w:type="dxa"/>
            <w:shd w:val="clear" w:color="auto" w:fill="D6E3BC" w:themeFill="accent3" w:themeFillTint="66"/>
            <w:hideMark/>
          </w:tcPr>
          <w:p w14:paraId="364D879A" w14:textId="77777777" w:rsidR="00D57399" w:rsidRDefault="00D57399">
            <w:pPr>
              <w:spacing w:before="120" w:after="120"/>
              <w:jc w:val="center"/>
              <w:rPr>
                <w:rFonts w:cs="Calibri"/>
                <w:b/>
                <w:bCs/>
                <w:sz w:val="28"/>
                <w:szCs w:val="28"/>
                <w:lang w:bidi="bn-IN"/>
              </w:rPr>
            </w:pPr>
            <w:r>
              <w:rPr>
                <w:rFonts w:cs="Calibri"/>
                <w:b/>
                <w:bCs/>
                <w:sz w:val="28"/>
                <w:szCs w:val="28"/>
                <w:lang w:bidi="bn-IN"/>
              </w:rPr>
              <w:t>Chapter-7</w:t>
            </w:r>
          </w:p>
          <w:p w14:paraId="5757FF28" w14:textId="77777777" w:rsidR="00D57399" w:rsidRDefault="00D57399">
            <w:pPr>
              <w:spacing w:before="120" w:after="120"/>
              <w:jc w:val="center"/>
              <w:rPr>
                <w:rFonts w:cs="Calibri"/>
                <w:b/>
                <w:bCs/>
                <w:lang w:bidi="bn-IN"/>
              </w:rPr>
            </w:pPr>
            <w:r w:rsidRPr="00C17404">
              <w:rPr>
                <w:rFonts w:cs="Nikosh"/>
                <w:b/>
                <w:bCs/>
                <w:sz w:val="28"/>
                <w:szCs w:val="28"/>
                <w:lang w:bidi="bn-IN"/>
              </w:rPr>
              <w:t>Ministry of Women and Children Affair</w:t>
            </w:r>
            <w:r>
              <w:rPr>
                <w:rFonts w:cs="Nikosh"/>
                <w:b/>
                <w:bCs/>
                <w:sz w:val="28"/>
                <w:szCs w:val="28"/>
                <w:lang w:bidi="bn-IN"/>
              </w:rPr>
              <w:t>s</w:t>
            </w:r>
          </w:p>
        </w:tc>
      </w:tr>
    </w:tbl>
    <w:p w14:paraId="085DE8B3" w14:textId="77777777" w:rsidR="00FD5188" w:rsidRPr="00E56342" w:rsidRDefault="00FD5188" w:rsidP="00FD5188">
      <w:pPr>
        <w:spacing w:before="120" w:after="120" w:line="288" w:lineRule="auto"/>
        <w:ind w:left="720" w:right="29" w:hanging="720"/>
        <w:jc w:val="both"/>
        <w:rPr>
          <w:rFonts w:cs="Nikosh"/>
          <w:b/>
          <w:bCs/>
        </w:rPr>
      </w:pPr>
      <w:r w:rsidRPr="00E56342">
        <w:rPr>
          <w:rFonts w:cs="Nikosh"/>
          <w:b/>
          <w:bCs/>
        </w:rPr>
        <w:t>1.0</w:t>
      </w:r>
      <w:r w:rsidRPr="00E56342">
        <w:rPr>
          <w:rFonts w:cs="Nikosh"/>
          <w:b/>
          <w:bCs/>
        </w:rPr>
        <w:tab/>
        <w:t>Introduction</w:t>
      </w:r>
    </w:p>
    <w:p w14:paraId="15B4BD33" w14:textId="77777777" w:rsidR="00FD5188" w:rsidRPr="00E56342" w:rsidRDefault="00FD5188" w:rsidP="00FD5188">
      <w:pPr>
        <w:spacing w:after="0" w:line="300" w:lineRule="auto"/>
        <w:ind w:left="720" w:right="29" w:hanging="720"/>
        <w:jc w:val="both"/>
        <w:rPr>
          <w:rFonts w:cs="Nikosh"/>
          <w:lang w:bidi="bn-IN"/>
        </w:rPr>
      </w:pPr>
      <w:permStart w:id="1638223639" w:edGrp="everyone"/>
      <w:r w:rsidRPr="00E56342">
        <w:rPr>
          <w:rFonts w:cs="Nikosh"/>
        </w:rPr>
        <w:t xml:space="preserve">1.1    </w:t>
      </w:r>
      <w:r w:rsidRPr="00E56342">
        <w:rPr>
          <w:rFonts w:cs="Nikosh"/>
        </w:rPr>
        <w:tab/>
        <w:t xml:space="preserve">In the era of globalized, it is necessary to involve women into the mainstream of the state and society through ensuring women’s rights, empowerment and working friendly environment to establish a progressive society. The Ministry of Women and Children Affairs is working for </w:t>
      </w:r>
      <w:proofErr w:type="spellStart"/>
      <w:r w:rsidRPr="00E56342">
        <w:rPr>
          <w:rFonts w:cs="Nikosh"/>
        </w:rPr>
        <w:t>involment</w:t>
      </w:r>
      <w:proofErr w:type="spellEnd"/>
      <w:r w:rsidRPr="00E56342">
        <w:rPr>
          <w:rFonts w:cs="Nikosh"/>
        </w:rPr>
        <w:t xml:space="preserve"> of women in the mainstream of overall development through establishment of rights of women and children and women empowerment. The present government has taken different initiatives for the </w:t>
      </w:r>
      <w:proofErr w:type="spellStart"/>
      <w:r w:rsidRPr="00E56342">
        <w:rPr>
          <w:rFonts w:cs="Nikosh"/>
        </w:rPr>
        <w:t>deveopmen</w:t>
      </w:r>
      <w:proofErr w:type="spellEnd"/>
      <w:r w:rsidRPr="00E56342">
        <w:rPr>
          <w:rFonts w:cs="Nikosh"/>
        </w:rPr>
        <w:t xml:space="preserve"> </w:t>
      </w:r>
      <w:proofErr w:type="gramStart"/>
      <w:r w:rsidRPr="00E56342">
        <w:rPr>
          <w:rFonts w:cs="Nikosh"/>
        </w:rPr>
        <w:t>of  women</w:t>
      </w:r>
      <w:proofErr w:type="gramEnd"/>
      <w:r w:rsidRPr="00E56342">
        <w:rPr>
          <w:rFonts w:cs="Nikosh"/>
        </w:rPr>
        <w:t xml:space="preserve"> and children to implement the Vision 2021. In light of the election manifesto of the government the Ministry of women and </w:t>
      </w:r>
      <w:proofErr w:type="gramStart"/>
      <w:r w:rsidRPr="00E56342">
        <w:rPr>
          <w:rFonts w:cs="Nikosh"/>
        </w:rPr>
        <w:t>children  affairs</w:t>
      </w:r>
      <w:proofErr w:type="gramEnd"/>
      <w:r w:rsidRPr="00E56342">
        <w:rPr>
          <w:rFonts w:cs="Nikosh"/>
        </w:rPr>
        <w:t xml:space="preserve"> has taken different programmes for poverty alleviation of women. The ministry is working uninterruptedly for ensuring women’s participation in all development activities relating to capacity development of women by 2021. In the present decade Bangladesh achieved considerable progress on women development especially women education and political empowerment.</w:t>
      </w:r>
      <w:r w:rsidRPr="00E56342">
        <w:rPr>
          <w:rFonts w:cs="Nikosh"/>
          <w:lang w:bidi="bn-IN"/>
        </w:rPr>
        <w:t xml:space="preserve"> In the areas of women political empowerment, Bangladesh is far ahead </w:t>
      </w:r>
      <w:proofErr w:type="gramStart"/>
      <w:r w:rsidRPr="00E56342">
        <w:rPr>
          <w:rFonts w:cs="Nikosh"/>
          <w:lang w:bidi="bn-IN"/>
        </w:rPr>
        <w:t>of  many</w:t>
      </w:r>
      <w:proofErr w:type="gramEnd"/>
      <w:r w:rsidRPr="00E56342">
        <w:rPr>
          <w:rFonts w:cs="Nikosh"/>
          <w:lang w:bidi="bn-IN"/>
        </w:rPr>
        <w:t xml:space="preserve"> developed countries. The expansion of women education </w:t>
      </w:r>
      <w:proofErr w:type="gramStart"/>
      <w:r w:rsidRPr="00E56342">
        <w:rPr>
          <w:rFonts w:cs="Nikosh"/>
          <w:lang w:bidi="bn-IN"/>
        </w:rPr>
        <w:t>and  the</w:t>
      </w:r>
      <w:proofErr w:type="gramEnd"/>
      <w:r w:rsidRPr="00E56342">
        <w:rPr>
          <w:rFonts w:cs="Nikosh"/>
          <w:lang w:bidi="bn-IN"/>
        </w:rPr>
        <w:t xml:space="preserve"> development of women entrepreneurs in  Bangladesh have </w:t>
      </w:r>
      <w:r w:rsidRPr="00E56342">
        <w:rPr>
          <w:rFonts w:cs="Nikosh"/>
          <w:color w:val="000000" w:themeColor="text1"/>
          <w:lang w:bidi="bn-IN"/>
        </w:rPr>
        <w:t>positioned</w:t>
      </w:r>
      <w:r w:rsidRPr="00E56342">
        <w:rPr>
          <w:rFonts w:cs="Nikosh"/>
          <w:lang w:bidi="bn-IN"/>
        </w:rPr>
        <w:t xml:space="preserve"> itself in an honorable status among the developing countries.</w:t>
      </w:r>
    </w:p>
    <w:p w14:paraId="51CAFA69" w14:textId="77777777" w:rsidR="00FD5188" w:rsidRPr="00E56342" w:rsidRDefault="00FD5188" w:rsidP="00FD5188">
      <w:pPr>
        <w:spacing w:before="120" w:after="120" w:line="300" w:lineRule="auto"/>
        <w:ind w:left="720" w:right="29" w:hanging="720"/>
        <w:jc w:val="both"/>
        <w:rPr>
          <w:rFonts w:cs="Nikosh"/>
        </w:rPr>
      </w:pPr>
      <w:r w:rsidRPr="00E56342">
        <w:rPr>
          <w:rFonts w:cs="Nikosh"/>
        </w:rPr>
        <w:t xml:space="preserve">1.2 </w:t>
      </w:r>
      <w:r w:rsidRPr="00E56342">
        <w:rPr>
          <w:rFonts w:cs="Nikosh"/>
        </w:rPr>
        <w:tab/>
        <w:t>The Government of Bangladesh is committed to comprehensive development of women according to constitution. This commitment is expressed through article 27, 28, 29 and 65(3) of Bangladesh Constitution. Specially, Article 28(4) of the constitution provides for making specific law for the development of the under-developed women. Apart from this, Bangladesh is a signatory to almost all international conventions and covenants for women development. The Convention on the Elimination of All Forms of Discrimination against Women (CEDAW) is worth mentioning. Driven by the constitutional obligations and commitment to the international legal instruments, the Government has accorded special emphasis on the programmes to promote women’s development in the 7</w:t>
      </w:r>
      <w:r w:rsidRPr="00E56342">
        <w:rPr>
          <w:rFonts w:cs="Nikosh"/>
          <w:vertAlign w:val="superscript"/>
        </w:rPr>
        <w:t xml:space="preserve">th </w:t>
      </w:r>
      <w:proofErr w:type="gramStart"/>
      <w:r w:rsidRPr="00E56342">
        <w:rPr>
          <w:rFonts w:cs="Nikosh"/>
        </w:rPr>
        <w:t>Five year</w:t>
      </w:r>
      <w:proofErr w:type="gramEnd"/>
      <w:r w:rsidRPr="00E56342">
        <w:rPr>
          <w:rFonts w:cs="Nikosh"/>
        </w:rPr>
        <w:t xml:space="preserve"> Plan, Sustainable Development Goals and National Women’s Policy, 2011. The National Women’s Policy has set 22 targets. The overall activities of the Ministry of Women and Children Affairs (</w:t>
      </w:r>
      <w:proofErr w:type="spellStart"/>
      <w:r w:rsidRPr="00E56342">
        <w:rPr>
          <w:rFonts w:cs="Nikosh"/>
        </w:rPr>
        <w:t>MoWCA</w:t>
      </w:r>
      <w:proofErr w:type="spellEnd"/>
      <w:r w:rsidRPr="00E56342">
        <w:rPr>
          <w:rFonts w:cs="Nikosh"/>
        </w:rPr>
        <w:t>) are closely associated with the implementation of those goals.</w:t>
      </w:r>
    </w:p>
    <w:p w14:paraId="72F5606A" w14:textId="77777777" w:rsidR="00FD5188" w:rsidRPr="00E56342" w:rsidRDefault="00FD5188" w:rsidP="00FD5188">
      <w:pPr>
        <w:spacing w:before="120" w:after="120" w:line="300" w:lineRule="auto"/>
        <w:ind w:left="720" w:right="29" w:hanging="720"/>
        <w:jc w:val="both"/>
        <w:rPr>
          <w:rFonts w:cs="Nikosh"/>
        </w:rPr>
      </w:pPr>
      <w:r w:rsidRPr="00E56342">
        <w:rPr>
          <w:rFonts w:cs="Nikosh"/>
        </w:rPr>
        <w:lastRenderedPageBreak/>
        <w:t xml:space="preserve">1.3 </w:t>
      </w:r>
      <w:r w:rsidRPr="00E56342">
        <w:rPr>
          <w:rFonts w:cs="Nikosh"/>
        </w:rPr>
        <w:tab/>
        <w:t xml:space="preserve">The </w:t>
      </w:r>
      <w:proofErr w:type="spellStart"/>
      <w:r w:rsidRPr="00E56342">
        <w:rPr>
          <w:rFonts w:cs="Nikosh"/>
        </w:rPr>
        <w:t>MoWCA</w:t>
      </w:r>
      <w:proofErr w:type="spellEnd"/>
      <w:r w:rsidRPr="00E56342">
        <w:rPr>
          <w:rFonts w:cs="Nikosh"/>
        </w:rPr>
        <w:t xml:space="preserve"> is working intensely for overall development of women in formulation and implementation of policies relating to women and children, women empowerment, prevention of oppression of women, ensuring security at workplace along with ensuring total socio-economic development of women. The </w:t>
      </w:r>
      <w:proofErr w:type="spellStart"/>
      <w:r w:rsidRPr="00E56342">
        <w:rPr>
          <w:rFonts w:cs="Nikosh"/>
        </w:rPr>
        <w:t>MoWCA</w:t>
      </w:r>
      <w:proofErr w:type="spellEnd"/>
      <w:r w:rsidRPr="00E56342">
        <w:rPr>
          <w:rFonts w:cs="Nikosh"/>
        </w:rPr>
        <w:t xml:space="preserve"> is responsible for co-ordination and monitoring of the development activities related to women and children through Women in Development focal points of different Ministries. The </w:t>
      </w:r>
      <w:proofErr w:type="spellStart"/>
      <w:r w:rsidRPr="00E56342">
        <w:rPr>
          <w:rFonts w:cs="Nikosh"/>
        </w:rPr>
        <w:t>MoWCA</w:t>
      </w:r>
      <w:proofErr w:type="spellEnd"/>
      <w:r w:rsidRPr="00E56342">
        <w:rPr>
          <w:rFonts w:cs="Nikosh"/>
        </w:rPr>
        <w:t xml:space="preserve"> works for the overall </w:t>
      </w:r>
      <w:r w:rsidRPr="00E56342">
        <w:rPr>
          <w:rFonts w:cs="Nikosh"/>
          <w:bCs/>
        </w:rPr>
        <w:t xml:space="preserve">welfare of women and children, </w:t>
      </w:r>
      <w:r w:rsidRPr="00E56342">
        <w:rPr>
          <w:rFonts w:cs="Nikosh"/>
        </w:rPr>
        <w:t>establishment and preservation of legal and social rights of women and children.</w:t>
      </w:r>
    </w:p>
    <w:permEnd w:id="1638223639"/>
    <w:p w14:paraId="4A80AD48" w14:textId="77777777" w:rsidR="00FD5188" w:rsidRPr="00E56342" w:rsidRDefault="00FD5188" w:rsidP="00FD5188">
      <w:pPr>
        <w:pStyle w:val="Default"/>
        <w:spacing w:before="120" w:after="120" w:line="300" w:lineRule="auto"/>
        <w:ind w:left="720" w:hanging="720"/>
        <w:jc w:val="both"/>
        <w:rPr>
          <w:rFonts w:cs="Nikosh"/>
          <w:b/>
          <w:bCs/>
          <w:color w:val="auto"/>
          <w:sz w:val="22"/>
          <w:szCs w:val="22"/>
        </w:rPr>
      </w:pPr>
      <w:r w:rsidRPr="00E56342">
        <w:rPr>
          <w:rFonts w:cs="Nikosh"/>
          <w:b/>
          <w:bCs/>
          <w:color w:val="auto"/>
          <w:sz w:val="22"/>
          <w:szCs w:val="22"/>
        </w:rPr>
        <w:t xml:space="preserve">2.0 </w:t>
      </w:r>
      <w:r w:rsidRPr="00E56342">
        <w:rPr>
          <w:rFonts w:cs="Nikosh"/>
          <w:b/>
          <w:bCs/>
          <w:color w:val="auto"/>
          <w:sz w:val="22"/>
          <w:szCs w:val="22"/>
        </w:rPr>
        <w:tab/>
        <w:t>Relevant Policies and Laws  Enacted by Ministry of Mowca</w:t>
      </w:r>
    </w:p>
    <w:p w14:paraId="458476DA" w14:textId="77777777" w:rsidR="00FD5188" w:rsidRPr="00E56342" w:rsidRDefault="00FD5188" w:rsidP="00FD5188">
      <w:pPr>
        <w:pStyle w:val="Default"/>
        <w:spacing w:before="120" w:after="120" w:line="300" w:lineRule="auto"/>
        <w:ind w:left="720" w:hanging="720"/>
        <w:jc w:val="both"/>
        <w:rPr>
          <w:rFonts w:cs="Nikosh"/>
          <w:color w:val="auto"/>
          <w:sz w:val="22"/>
          <w:szCs w:val="22"/>
        </w:rPr>
      </w:pPr>
      <w:permStart w:id="565990579" w:edGrp="everyone"/>
      <w:r w:rsidRPr="00E56342">
        <w:rPr>
          <w:rFonts w:cs="Nikosh"/>
          <w:color w:val="auto"/>
          <w:sz w:val="22"/>
          <w:szCs w:val="22"/>
        </w:rPr>
        <w:t xml:space="preserve">2.1 </w:t>
      </w:r>
      <w:r w:rsidRPr="00E56342">
        <w:rPr>
          <w:rFonts w:cs="Nikosh"/>
          <w:color w:val="auto"/>
          <w:sz w:val="22"/>
          <w:szCs w:val="22"/>
        </w:rPr>
        <w:tab/>
        <w:t xml:space="preserve">The Ministry of Women and Children Affairs has formulated Domestic Violence (Protection and Preservation) Rules, 2013 under Domestic Violence (Protection and Preservation) Act 2010 to ensure equal rights and to prevent all forms of discrimination in all spheres of public life and the state. In order to ensure overall development of women and children, the Government has formulated ‘National Women Development Policy, 2011; National Children Policy, 2011; Early Childhood Care and Development Policy, 2013; Deoxyribonucleic Acid (DNA) Act, 2014 and Early Marriage Protection Act,2017 and rules-2018. </w:t>
      </w:r>
    </w:p>
    <w:p w14:paraId="05D05EEB" w14:textId="77777777" w:rsidR="00FD5188" w:rsidRPr="00E56342" w:rsidRDefault="00FD5188" w:rsidP="00FD5188">
      <w:pPr>
        <w:pStyle w:val="Default"/>
        <w:spacing w:before="120" w:after="120" w:line="300" w:lineRule="auto"/>
        <w:ind w:left="720" w:hanging="720"/>
        <w:jc w:val="both"/>
        <w:rPr>
          <w:rFonts w:cs="Nikosh"/>
          <w:color w:val="auto"/>
          <w:sz w:val="22"/>
          <w:szCs w:val="22"/>
        </w:rPr>
      </w:pPr>
      <w:r w:rsidRPr="00E56342">
        <w:rPr>
          <w:rFonts w:cs="Nikosh"/>
          <w:color w:val="auto"/>
          <w:sz w:val="22"/>
          <w:szCs w:val="22"/>
        </w:rPr>
        <w:t xml:space="preserve">2.2 </w:t>
      </w:r>
      <w:r w:rsidRPr="00E56342">
        <w:rPr>
          <w:rFonts w:cs="Nikosh"/>
          <w:color w:val="auto"/>
          <w:sz w:val="22"/>
          <w:szCs w:val="22"/>
        </w:rPr>
        <w:tab/>
        <w:t xml:space="preserve">‘National Plan of Action’ has been formulated to implement National Women Development Policy and prevention of violence against women and children. All these instruments are targeted to transform women into a capable human capital through their political, social, administrative and economic empowerment. </w:t>
      </w:r>
    </w:p>
    <w:p w14:paraId="25D6090E" w14:textId="77777777" w:rsidR="00FD5188" w:rsidRPr="00E56342" w:rsidRDefault="00FD5188" w:rsidP="00FD5188">
      <w:pPr>
        <w:spacing w:before="120" w:after="120" w:line="300" w:lineRule="auto"/>
        <w:ind w:left="720" w:hanging="720"/>
        <w:jc w:val="both"/>
        <w:rPr>
          <w:rFonts w:cs="Nikosh"/>
        </w:rPr>
      </w:pPr>
      <w:r w:rsidRPr="00E56342">
        <w:rPr>
          <w:rFonts w:cs="Nikosh"/>
        </w:rPr>
        <w:t xml:space="preserve">2.3 </w:t>
      </w:r>
      <w:r w:rsidRPr="00E56342">
        <w:rPr>
          <w:rFonts w:cs="Nikosh"/>
        </w:rPr>
        <w:tab/>
        <w:t>In the child related Acts and Rules special attention is given to the girl child. National Women Development Policy 2011 provides distinct guidelines on prevention of child marriage, removal of discrimination against disabled girls and their protection, secured and standard recreational, cultural and sports facility for the female child, and removal of mental and physical abuse of women, rape, dowry, family abuse and acid throwing. Besides, the National Child Policy 2011 accords special priority to girl child. It emphasizes counseling of the adolescent girl, provision of sanitation facilities for girls in the educational institutions and workplaces, and special security arrangements for girls during disaster.</w:t>
      </w:r>
    </w:p>
    <w:permEnd w:id="565990579"/>
    <w:p w14:paraId="1F2633F5" w14:textId="77777777" w:rsidR="00FD5188" w:rsidRPr="00E56342" w:rsidRDefault="00FD5188" w:rsidP="00FD5188">
      <w:pPr>
        <w:pStyle w:val="Default"/>
        <w:spacing w:before="120" w:after="120" w:line="300" w:lineRule="auto"/>
        <w:ind w:left="720" w:hanging="720"/>
        <w:jc w:val="both"/>
        <w:rPr>
          <w:rFonts w:cs="Nikosh"/>
          <w:b/>
          <w:bCs/>
          <w:color w:val="auto"/>
          <w:sz w:val="22"/>
          <w:szCs w:val="22"/>
        </w:rPr>
      </w:pPr>
      <w:r w:rsidRPr="00E56342">
        <w:rPr>
          <w:rFonts w:cs="Nikosh"/>
          <w:b/>
          <w:bCs/>
          <w:color w:val="auto"/>
          <w:sz w:val="22"/>
          <w:szCs w:val="22"/>
        </w:rPr>
        <w:t xml:space="preserve">3.0 </w:t>
      </w:r>
      <w:r w:rsidRPr="00E56342">
        <w:rPr>
          <w:rFonts w:cs="Nikosh"/>
          <w:b/>
          <w:bCs/>
          <w:color w:val="auto"/>
          <w:sz w:val="22"/>
          <w:szCs w:val="22"/>
        </w:rPr>
        <w:tab/>
        <w:t xml:space="preserve">Ministry Specific directives in the National Policy relating to Women’s Advancement </w:t>
      </w:r>
    </w:p>
    <w:p w14:paraId="17A3F7A0" w14:textId="77777777" w:rsidR="00FD5188" w:rsidRPr="00E56342" w:rsidRDefault="00FD5188" w:rsidP="00FD5188">
      <w:pPr>
        <w:pStyle w:val="Default"/>
        <w:spacing w:before="120" w:after="120" w:line="300" w:lineRule="auto"/>
        <w:ind w:left="720" w:hanging="720"/>
        <w:jc w:val="both"/>
        <w:rPr>
          <w:rFonts w:cs="Nikosh"/>
          <w:color w:val="auto"/>
          <w:sz w:val="22"/>
          <w:szCs w:val="22"/>
        </w:rPr>
      </w:pPr>
      <w:permStart w:id="1084909245" w:edGrp="everyone"/>
      <w:r w:rsidRPr="00E56342">
        <w:rPr>
          <w:rFonts w:cs="Nikosh"/>
          <w:color w:val="auto"/>
          <w:sz w:val="22"/>
          <w:szCs w:val="22"/>
        </w:rPr>
        <w:t xml:space="preserve">3.1 </w:t>
      </w:r>
      <w:r w:rsidRPr="00E56342">
        <w:rPr>
          <w:rFonts w:cs="Nikosh"/>
          <w:color w:val="auto"/>
          <w:sz w:val="22"/>
          <w:szCs w:val="22"/>
        </w:rPr>
        <w:tab/>
        <w:t xml:space="preserve">The Seventh Five Year Plan (2016-2020) of the Government of Bangladesh emphasizes on pursuing strategies and actions to establish “a country where men and women will have equal opportunities and rights and women will be recognized as equal contributors in economic, social and political development”. The mission of </w:t>
      </w:r>
      <w:r w:rsidRPr="00E56342">
        <w:rPr>
          <w:rFonts w:cs="Nikosh"/>
          <w:color w:val="auto"/>
          <w:sz w:val="22"/>
          <w:szCs w:val="22"/>
        </w:rPr>
        <w:lastRenderedPageBreak/>
        <w:t>this plan "is to ensure women’s advancement as self-reliant human beings and reduce discriminatory barriers by taking both developmental and institutional measures". The framework for women’s empowerment and gender equality, as mentioned in 7</w:t>
      </w:r>
      <w:r w:rsidRPr="00E56342">
        <w:rPr>
          <w:rFonts w:cs="Nikosh"/>
          <w:color w:val="auto"/>
          <w:sz w:val="22"/>
          <w:szCs w:val="22"/>
          <w:vertAlign w:val="superscript"/>
        </w:rPr>
        <w:t>th</w:t>
      </w:r>
      <w:r w:rsidRPr="00E56342">
        <w:rPr>
          <w:rFonts w:cs="Nikosh"/>
          <w:color w:val="auto"/>
          <w:sz w:val="22"/>
          <w:szCs w:val="22"/>
        </w:rPr>
        <w:t xml:space="preserve"> FYP comprises of 4 areas of strategic objectives: </w:t>
      </w:r>
    </w:p>
    <w:p w14:paraId="085F82C1" w14:textId="77777777" w:rsidR="00FD5188" w:rsidRPr="00E56342" w:rsidRDefault="00FD5188" w:rsidP="00FD5188">
      <w:pPr>
        <w:pStyle w:val="Default"/>
        <w:numPr>
          <w:ilvl w:val="0"/>
          <w:numId w:val="4"/>
        </w:numPr>
        <w:spacing w:before="120" w:after="120" w:line="300" w:lineRule="auto"/>
        <w:ind w:left="1080"/>
        <w:jc w:val="both"/>
        <w:rPr>
          <w:rFonts w:cs="Nikosh"/>
          <w:color w:val="auto"/>
          <w:sz w:val="22"/>
          <w:szCs w:val="22"/>
        </w:rPr>
      </w:pPr>
      <w:r w:rsidRPr="00E56342">
        <w:rPr>
          <w:rFonts w:cs="Nikosh"/>
          <w:color w:val="auto"/>
          <w:sz w:val="22"/>
          <w:szCs w:val="22"/>
        </w:rPr>
        <w:t xml:space="preserve">Develop </w:t>
      </w:r>
      <w:proofErr w:type="gramStart"/>
      <w:r w:rsidRPr="00E56342">
        <w:rPr>
          <w:rFonts w:cs="Nikosh"/>
          <w:color w:val="auto"/>
          <w:sz w:val="22"/>
          <w:szCs w:val="22"/>
        </w:rPr>
        <w:t>women’s  capacity</w:t>
      </w:r>
      <w:proofErr w:type="gramEnd"/>
      <w:r w:rsidRPr="00E56342">
        <w:rPr>
          <w:rFonts w:cs="Nikosh"/>
          <w:color w:val="auto"/>
          <w:sz w:val="22"/>
          <w:szCs w:val="22"/>
        </w:rPr>
        <w:t xml:space="preserve">; </w:t>
      </w:r>
    </w:p>
    <w:p w14:paraId="5327E07B" w14:textId="77777777" w:rsidR="00FD5188" w:rsidRPr="00E56342" w:rsidRDefault="00FD5188" w:rsidP="00FD5188">
      <w:pPr>
        <w:pStyle w:val="Default"/>
        <w:numPr>
          <w:ilvl w:val="0"/>
          <w:numId w:val="4"/>
        </w:numPr>
        <w:spacing w:before="120" w:after="120" w:line="300" w:lineRule="auto"/>
        <w:ind w:left="1080"/>
        <w:jc w:val="both"/>
        <w:rPr>
          <w:rFonts w:cs="Nikosh"/>
          <w:color w:val="auto"/>
          <w:sz w:val="22"/>
          <w:szCs w:val="22"/>
        </w:rPr>
      </w:pPr>
      <w:r w:rsidRPr="00E56342">
        <w:rPr>
          <w:rFonts w:cs="Nikosh"/>
          <w:color w:val="auto"/>
          <w:sz w:val="22"/>
          <w:szCs w:val="22"/>
        </w:rPr>
        <w:t xml:space="preserve">Increase women’s economic benefits; </w:t>
      </w:r>
    </w:p>
    <w:p w14:paraId="3BDBBBA1" w14:textId="77777777" w:rsidR="00FD5188" w:rsidRPr="00E56342" w:rsidRDefault="00FD5188" w:rsidP="00FD5188">
      <w:pPr>
        <w:pStyle w:val="Default"/>
        <w:numPr>
          <w:ilvl w:val="0"/>
          <w:numId w:val="4"/>
        </w:numPr>
        <w:spacing w:before="120" w:after="120" w:line="300" w:lineRule="auto"/>
        <w:ind w:left="1080"/>
        <w:jc w:val="both"/>
        <w:rPr>
          <w:rFonts w:cs="Nikosh"/>
          <w:color w:val="auto"/>
          <w:sz w:val="22"/>
          <w:szCs w:val="22"/>
        </w:rPr>
      </w:pPr>
      <w:r w:rsidRPr="00E56342">
        <w:rPr>
          <w:rFonts w:cs="Nikosh"/>
          <w:color w:val="auto"/>
          <w:sz w:val="22"/>
          <w:szCs w:val="22"/>
        </w:rPr>
        <w:t xml:space="preserve"> Enhance </w:t>
      </w:r>
      <w:proofErr w:type="gramStart"/>
      <w:r w:rsidRPr="00E56342">
        <w:rPr>
          <w:rFonts w:cs="Nikosh"/>
          <w:color w:val="auto"/>
          <w:sz w:val="22"/>
          <w:szCs w:val="22"/>
        </w:rPr>
        <w:t>women’s  freedom</w:t>
      </w:r>
      <w:proofErr w:type="gramEnd"/>
      <w:r w:rsidRPr="00E56342">
        <w:rPr>
          <w:rFonts w:cs="Nikosh"/>
          <w:color w:val="auto"/>
          <w:sz w:val="22"/>
          <w:szCs w:val="22"/>
        </w:rPr>
        <w:t xml:space="preserve"> to express their views and women-oriented organization; </w:t>
      </w:r>
    </w:p>
    <w:p w14:paraId="77B9ED5F" w14:textId="77777777" w:rsidR="00FD5188" w:rsidRPr="00E56342" w:rsidRDefault="00FD5188" w:rsidP="00FD5188">
      <w:pPr>
        <w:pStyle w:val="Default"/>
        <w:numPr>
          <w:ilvl w:val="0"/>
          <w:numId w:val="4"/>
        </w:numPr>
        <w:spacing w:before="120" w:after="120" w:line="300" w:lineRule="auto"/>
        <w:ind w:left="1080"/>
        <w:jc w:val="both"/>
        <w:rPr>
          <w:rFonts w:cs="Nikosh"/>
          <w:color w:val="auto"/>
          <w:sz w:val="22"/>
          <w:szCs w:val="22"/>
        </w:rPr>
      </w:pPr>
      <w:r w:rsidRPr="00E56342">
        <w:rPr>
          <w:rFonts w:cs="Nikosh"/>
          <w:color w:val="auto"/>
          <w:sz w:val="22"/>
          <w:szCs w:val="22"/>
        </w:rPr>
        <w:t xml:space="preserve">Create an enabling environment for women’s advancement. </w:t>
      </w:r>
    </w:p>
    <w:p w14:paraId="32D44634" w14:textId="77777777" w:rsidR="00FD5188" w:rsidRPr="00E56342" w:rsidRDefault="00FD5188" w:rsidP="00FD5188">
      <w:pPr>
        <w:autoSpaceDE w:val="0"/>
        <w:autoSpaceDN w:val="0"/>
        <w:adjustRightInd w:val="0"/>
        <w:spacing w:before="120" w:after="120" w:line="300" w:lineRule="auto"/>
        <w:ind w:left="720" w:hanging="720"/>
        <w:jc w:val="both"/>
        <w:rPr>
          <w:rFonts w:eastAsiaTheme="minorHAnsi" w:cs="Nikosh"/>
        </w:rPr>
      </w:pPr>
      <w:r w:rsidRPr="00E56342">
        <w:rPr>
          <w:rFonts w:eastAsiaTheme="minorHAnsi" w:cs="Nikosh"/>
        </w:rPr>
        <w:t xml:space="preserve">3.2 </w:t>
      </w:r>
      <w:r w:rsidRPr="00E56342">
        <w:rPr>
          <w:rFonts w:eastAsiaTheme="minorHAnsi" w:cs="Nikosh"/>
        </w:rPr>
        <w:tab/>
        <w:t xml:space="preserve">Gender equality is an important aspect of Sustainable Development Goals-SDGs (adopted by UN General Assembly on 25 September 2015) aiming at transforming our world by 2030. SDGs consist of 17 goals. All these goals together identified 169 targets. Although a number of goals have targets on gender issues, Goal-5 especially emphasizes on gender equality and empowerment of all women and girls. The targets set against this particular goal include elimination of all forms of discrimination, violence and harmful practices, such as child, early and forced marriage against all women and girls in the public and private spheres. It also puts emphasis on recognizing unpaid care and domestic work and the promotion of shared responsibility within the household and the family. Ensuring women’s full and effective participation and equal opportunities for leadership at all levels of decision-making in political, economic and public life and ensuring universal access to sexual and reproductive health and reproductive rights are also significant targets against this goal. Apart from these, undertaking reforms to give women equal rights to economic resources, as well as access to ownership and control over land and other forms of property, financial services, inheritance and natural resources, in accordance with national laws and enhancing the use of enabling technology, in particular information and communications technology, to promote the empowerment of women are given importance. Finally, this goal encourages for adopting and strengthening sound policies and enforceable legislation for the promotion of gender equality and the empowerment of all women and girls at all levels. </w:t>
      </w:r>
    </w:p>
    <w:permEnd w:id="1084909245"/>
    <w:p w14:paraId="149619ED" w14:textId="77777777" w:rsidR="00A20FD0" w:rsidRDefault="00A20FD0">
      <w:pPr>
        <w:spacing w:after="0" w:line="240" w:lineRule="auto"/>
        <w:rPr>
          <w:rFonts w:cs="Nikosh"/>
          <w:b/>
        </w:rPr>
      </w:pPr>
      <w:r>
        <w:rPr>
          <w:rFonts w:cs="Nikosh"/>
          <w:b/>
        </w:rPr>
        <w:br w:type="page"/>
      </w:r>
    </w:p>
    <w:p w14:paraId="5D6D5530" w14:textId="77777777" w:rsidR="00FD5188" w:rsidRPr="00E56342" w:rsidRDefault="00FD5188" w:rsidP="00FD5188">
      <w:pPr>
        <w:autoSpaceDE w:val="0"/>
        <w:autoSpaceDN w:val="0"/>
        <w:adjustRightInd w:val="0"/>
        <w:spacing w:before="120" w:after="120" w:line="300" w:lineRule="auto"/>
        <w:ind w:left="720" w:hanging="720"/>
        <w:jc w:val="both"/>
        <w:rPr>
          <w:rFonts w:eastAsiaTheme="minorHAnsi" w:cs="Nikosh"/>
        </w:rPr>
      </w:pPr>
      <w:r w:rsidRPr="00E56342">
        <w:rPr>
          <w:rFonts w:cs="Nikosh"/>
          <w:b/>
        </w:rPr>
        <w:lastRenderedPageBreak/>
        <w:t>4.0</w:t>
      </w:r>
      <w:r w:rsidRPr="00E56342">
        <w:rPr>
          <w:rFonts w:cs="Nikosh"/>
          <w:b/>
        </w:rPr>
        <w:tab/>
        <w:t>Strategic objectives and activities of the Ministry in relation to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250"/>
        <w:gridCol w:w="5427"/>
      </w:tblGrid>
      <w:tr w:rsidR="00FD5188" w:rsidRPr="00C76F6F" w14:paraId="04A4BB36" w14:textId="77777777" w:rsidTr="00FA2CF7">
        <w:trPr>
          <w:trHeight w:val="467"/>
          <w:tblHeader/>
        </w:trPr>
        <w:tc>
          <w:tcPr>
            <w:tcW w:w="630" w:type="dxa"/>
            <w:shd w:val="clear" w:color="auto" w:fill="EAF1DD"/>
            <w:vAlign w:val="center"/>
          </w:tcPr>
          <w:p w14:paraId="466A0634" w14:textId="77777777" w:rsidR="00FD5188" w:rsidRPr="00C76F6F" w:rsidRDefault="00FD5188" w:rsidP="00FA2CF7">
            <w:pPr>
              <w:spacing w:before="60" w:after="60"/>
              <w:ind w:right="-151"/>
              <w:jc w:val="center"/>
              <w:rPr>
                <w:rFonts w:cs="Nikosh"/>
                <w:b/>
                <w:sz w:val="20"/>
                <w:szCs w:val="20"/>
                <w:lang w:val="en-GB"/>
              </w:rPr>
            </w:pPr>
            <w:r w:rsidRPr="00C76F6F">
              <w:rPr>
                <w:rFonts w:cs="Nikosh"/>
                <w:b/>
                <w:sz w:val="20"/>
                <w:szCs w:val="20"/>
                <w:lang w:val="en-GB"/>
              </w:rPr>
              <w:t>Sl.</w:t>
            </w:r>
          </w:p>
          <w:p w14:paraId="6C7CC4B7" w14:textId="77777777" w:rsidR="00FD5188" w:rsidRPr="00C76F6F" w:rsidRDefault="00FD5188" w:rsidP="00FA2CF7">
            <w:pPr>
              <w:spacing w:before="60" w:after="60"/>
              <w:ind w:right="-151"/>
              <w:jc w:val="center"/>
              <w:rPr>
                <w:rFonts w:cs="Nikosh"/>
                <w:b/>
                <w:sz w:val="20"/>
                <w:szCs w:val="20"/>
                <w:lang w:val="en-GB"/>
              </w:rPr>
            </w:pPr>
            <w:r w:rsidRPr="00C76F6F">
              <w:rPr>
                <w:rFonts w:cs="Nikosh"/>
                <w:b/>
                <w:sz w:val="20"/>
                <w:szCs w:val="20"/>
                <w:lang w:val="en-GB"/>
              </w:rPr>
              <w:t>No.</w:t>
            </w:r>
          </w:p>
        </w:tc>
        <w:tc>
          <w:tcPr>
            <w:tcW w:w="2250" w:type="dxa"/>
            <w:shd w:val="clear" w:color="auto" w:fill="EAF1DD"/>
            <w:vAlign w:val="center"/>
          </w:tcPr>
          <w:p w14:paraId="099399CB" w14:textId="77777777" w:rsidR="00FD5188" w:rsidRPr="00C76F6F" w:rsidRDefault="00FD5188" w:rsidP="00FA2CF7">
            <w:pPr>
              <w:spacing w:before="60" w:after="60"/>
              <w:ind w:right="-70"/>
              <w:jc w:val="center"/>
              <w:rPr>
                <w:rFonts w:cs="Nikosh"/>
                <w:b/>
                <w:bCs/>
                <w:sz w:val="20"/>
                <w:szCs w:val="20"/>
              </w:rPr>
            </w:pPr>
            <w:r w:rsidRPr="00C76F6F">
              <w:rPr>
                <w:rFonts w:cs="Nikosh"/>
                <w:b/>
                <w:bCs/>
                <w:sz w:val="20"/>
                <w:szCs w:val="20"/>
                <w:lang w:val="en-GB"/>
              </w:rPr>
              <w:t>Medium-Term Strategic Objectives</w:t>
            </w:r>
          </w:p>
        </w:tc>
        <w:tc>
          <w:tcPr>
            <w:tcW w:w="5427" w:type="dxa"/>
            <w:shd w:val="clear" w:color="auto" w:fill="EAF1DD"/>
            <w:vAlign w:val="center"/>
          </w:tcPr>
          <w:p w14:paraId="7E7FB737" w14:textId="77777777" w:rsidR="00FD5188" w:rsidRPr="00C76F6F" w:rsidRDefault="00FD5188" w:rsidP="00FA2CF7">
            <w:pPr>
              <w:spacing w:before="60" w:after="60"/>
              <w:ind w:right="-151"/>
              <w:jc w:val="center"/>
              <w:rPr>
                <w:rFonts w:cs="Nikosh"/>
                <w:b/>
                <w:bCs/>
                <w:sz w:val="20"/>
                <w:szCs w:val="20"/>
              </w:rPr>
            </w:pPr>
            <w:r w:rsidRPr="00C76F6F">
              <w:rPr>
                <w:rFonts w:cs="Nikosh"/>
                <w:b/>
                <w:bCs/>
                <w:sz w:val="20"/>
                <w:szCs w:val="20"/>
              </w:rPr>
              <w:t>Activities</w:t>
            </w:r>
          </w:p>
        </w:tc>
      </w:tr>
      <w:tr w:rsidR="00FD5188" w:rsidRPr="00C76F6F" w14:paraId="1040BE71" w14:textId="77777777" w:rsidTr="00FA2CF7">
        <w:trPr>
          <w:trHeight w:val="18"/>
          <w:tblHeader/>
        </w:trPr>
        <w:tc>
          <w:tcPr>
            <w:tcW w:w="630" w:type="dxa"/>
            <w:shd w:val="clear" w:color="auto" w:fill="EAF1DD"/>
            <w:vAlign w:val="center"/>
          </w:tcPr>
          <w:p w14:paraId="3EAEAE68" w14:textId="77777777" w:rsidR="00FD5188" w:rsidRPr="00C76F6F" w:rsidRDefault="00FD5188" w:rsidP="00FA2CF7">
            <w:pPr>
              <w:spacing w:before="60" w:after="60"/>
              <w:ind w:right="-151"/>
              <w:jc w:val="center"/>
              <w:rPr>
                <w:rFonts w:cs="Nikosh"/>
                <w:b/>
                <w:bCs/>
                <w:sz w:val="20"/>
                <w:szCs w:val="20"/>
                <w:lang w:val="en-GB"/>
              </w:rPr>
            </w:pPr>
            <w:r w:rsidRPr="00C76F6F">
              <w:rPr>
                <w:rFonts w:cs="Nikosh"/>
                <w:b/>
                <w:bCs/>
                <w:sz w:val="20"/>
                <w:szCs w:val="20"/>
                <w:lang w:val="en-GB"/>
              </w:rPr>
              <w:t>1</w:t>
            </w:r>
          </w:p>
        </w:tc>
        <w:tc>
          <w:tcPr>
            <w:tcW w:w="2250" w:type="dxa"/>
            <w:shd w:val="clear" w:color="auto" w:fill="EAF1DD"/>
            <w:vAlign w:val="center"/>
          </w:tcPr>
          <w:p w14:paraId="4E659091" w14:textId="77777777" w:rsidR="00FD5188" w:rsidRPr="00C76F6F" w:rsidRDefault="00FD5188" w:rsidP="00FA2CF7">
            <w:pPr>
              <w:spacing w:before="60" w:after="60"/>
              <w:ind w:right="-70"/>
              <w:jc w:val="center"/>
              <w:rPr>
                <w:rFonts w:cs="Nikosh"/>
                <w:b/>
                <w:bCs/>
                <w:sz w:val="20"/>
                <w:szCs w:val="20"/>
                <w:lang w:val="en-GB"/>
              </w:rPr>
            </w:pPr>
            <w:r w:rsidRPr="00C76F6F">
              <w:rPr>
                <w:rFonts w:cs="Nikosh"/>
                <w:b/>
                <w:bCs/>
                <w:sz w:val="20"/>
                <w:szCs w:val="20"/>
                <w:lang w:val="en-GB"/>
              </w:rPr>
              <w:t>2</w:t>
            </w:r>
          </w:p>
        </w:tc>
        <w:tc>
          <w:tcPr>
            <w:tcW w:w="5427" w:type="dxa"/>
            <w:shd w:val="clear" w:color="auto" w:fill="EAF1DD"/>
            <w:vAlign w:val="center"/>
          </w:tcPr>
          <w:p w14:paraId="2967DAC7" w14:textId="77777777" w:rsidR="00FD5188" w:rsidRPr="00C76F6F" w:rsidRDefault="00FD5188" w:rsidP="00FA2CF7">
            <w:pPr>
              <w:spacing w:before="60" w:after="60"/>
              <w:ind w:right="-151"/>
              <w:jc w:val="center"/>
              <w:rPr>
                <w:rFonts w:cs="Nikosh"/>
                <w:b/>
                <w:bCs/>
                <w:sz w:val="20"/>
                <w:szCs w:val="20"/>
              </w:rPr>
            </w:pPr>
            <w:r w:rsidRPr="00C76F6F">
              <w:rPr>
                <w:rFonts w:cs="Nikosh"/>
                <w:b/>
                <w:bCs/>
                <w:sz w:val="20"/>
                <w:szCs w:val="20"/>
              </w:rPr>
              <w:t>3</w:t>
            </w:r>
          </w:p>
        </w:tc>
      </w:tr>
      <w:tr w:rsidR="00FD5188" w:rsidRPr="00C76F6F" w14:paraId="2FE829B9" w14:textId="77777777" w:rsidTr="00FA2CF7">
        <w:tc>
          <w:tcPr>
            <w:tcW w:w="630" w:type="dxa"/>
            <w:shd w:val="clear" w:color="auto" w:fill="FFFFFF"/>
            <w:vAlign w:val="center"/>
          </w:tcPr>
          <w:p w14:paraId="1ED6A6BB" w14:textId="77777777" w:rsidR="00FD5188" w:rsidRPr="00C76F6F" w:rsidRDefault="00FD5188" w:rsidP="00FA2CF7">
            <w:pPr>
              <w:spacing w:before="60" w:after="60" w:line="288" w:lineRule="auto"/>
              <w:ind w:left="349" w:right="-18" w:hanging="349"/>
              <w:jc w:val="center"/>
              <w:rPr>
                <w:rFonts w:cs="Nikosh"/>
                <w:bCs/>
                <w:sz w:val="20"/>
                <w:szCs w:val="20"/>
              </w:rPr>
            </w:pPr>
            <w:permStart w:id="1173648723" w:edGrp="everyone" w:colFirst="0" w:colLast="0"/>
            <w:permStart w:id="1682199276" w:edGrp="everyone" w:colFirst="1" w:colLast="1"/>
            <w:permStart w:id="265700570" w:edGrp="everyone" w:colFirst="2" w:colLast="2"/>
            <w:r w:rsidRPr="00C76F6F">
              <w:rPr>
                <w:rFonts w:cs="Nikosh"/>
                <w:bCs/>
                <w:sz w:val="20"/>
                <w:szCs w:val="20"/>
              </w:rPr>
              <w:t>1.</w:t>
            </w:r>
          </w:p>
        </w:tc>
        <w:tc>
          <w:tcPr>
            <w:tcW w:w="2250" w:type="dxa"/>
            <w:shd w:val="clear" w:color="auto" w:fill="FFFFFF"/>
            <w:vAlign w:val="center"/>
          </w:tcPr>
          <w:p w14:paraId="2BC717D2" w14:textId="77777777" w:rsidR="00FD5188" w:rsidRPr="00C76F6F" w:rsidRDefault="00FD5188" w:rsidP="00FA2CF7">
            <w:pPr>
              <w:pStyle w:val="Default"/>
              <w:spacing w:before="60" w:after="60" w:line="288" w:lineRule="auto"/>
              <w:rPr>
                <w:rFonts w:cs="Nikosh"/>
                <w:color w:val="auto"/>
                <w:sz w:val="20"/>
                <w:szCs w:val="20"/>
              </w:rPr>
            </w:pPr>
            <w:r w:rsidRPr="00C76F6F">
              <w:rPr>
                <w:rFonts w:cs="Nikosh"/>
                <w:color w:val="auto"/>
                <w:sz w:val="20"/>
                <w:szCs w:val="20"/>
              </w:rPr>
              <w:t xml:space="preserve">Creation of equal opportunity for women in social and economic activities </w:t>
            </w:r>
          </w:p>
        </w:tc>
        <w:tc>
          <w:tcPr>
            <w:tcW w:w="5427" w:type="dxa"/>
            <w:shd w:val="clear" w:color="auto" w:fill="FFFFFF"/>
          </w:tcPr>
          <w:p w14:paraId="0FE99C7F"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Providing women technical, vocational and income generating training, equipment for production and micro-credit to facilitate self-employment. </w:t>
            </w:r>
          </w:p>
          <w:p w14:paraId="10257960"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Forming and registering voluntary social </w:t>
            </w:r>
            <w:proofErr w:type="spellStart"/>
            <w:r w:rsidRPr="00C76F6F">
              <w:rPr>
                <w:rFonts w:cs="Nikosh"/>
                <w:color w:val="auto"/>
                <w:sz w:val="20"/>
                <w:szCs w:val="20"/>
              </w:rPr>
              <w:t>organisations</w:t>
            </w:r>
            <w:proofErr w:type="spellEnd"/>
            <w:r w:rsidRPr="00C76F6F">
              <w:rPr>
                <w:rFonts w:cs="Nikosh"/>
                <w:color w:val="auto"/>
                <w:sz w:val="20"/>
                <w:szCs w:val="20"/>
              </w:rPr>
              <w:t xml:space="preserve">, and providing assistance. </w:t>
            </w:r>
          </w:p>
          <w:p w14:paraId="08AE050F"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Providing training and creating residential facilities so as to empower women entrepreneurs and enhance their efficiency and skill. </w:t>
            </w:r>
          </w:p>
          <w:p w14:paraId="1704D83C"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Creating opportunities for women and children to facilitate access to modern information technology. </w:t>
            </w:r>
          </w:p>
        </w:tc>
      </w:tr>
      <w:tr w:rsidR="00FD5188" w:rsidRPr="00C76F6F" w14:paraId="23DD6D82" w14:textId="77777777" w:rsidTr="00FA2CF7">
        <w:tc>
          <w:tcPr>
            <w:tcW w:w="630" w:type="dxa"/>
            <w:shd w:val="clear" w:color="auto" w:fill="FFFFFF"/>
            <w:vAlign w:val="center"/>
          </w:tcPr>
          <w:p w14:paraId="78957353" w14:textId="77777777" w:rsidR="00FD5188" w:rsidRPr="00C76F6F" w:rsidRDefault="00FD5188" w:rsidP="00FA2CF7">
            <w:pPr>
              <w:spacing w:before="60" w:after="60" w:line="288" w:lineRule="auto"/>
              <w:ind w:left="349" w:hanging="349"/>
              <w:jc w:val="center"/>
              <w:rPr>
                <w:rFonts w:cs="Nikosh"/>
                <w:bCs/>
                <w:sz w:val="20"/>
                <w:szCs w:val="20"/>
              </w:rPr>
            </w:pPr>
            <w:permStart w:id="290540165" w:edGrp="everyone" w:colFirst="0" w:colLast="0"/>
            <w:permStart w:id="1172902050" w:edGrp="everyone" w:colFirst="1" w:colLast="1"/>
            <w:permStart w:id="53097778" w:edGrp="everyone" w:colFirst="2" w:colLast="2"/>
            <w:permEnd w:id="1173648723"/>
            <w:permEnd w:id="1682199276"/>
            <w:permEnd w:id="265700570"/>
            <w:r w:rsidRPr="00C76F6F">
              <w:rPr>
                <w:rFonts w:cs="Nikosh"/>
                <w:bCs/>
                <w:sz w:val="20"/>
                <w:szCs w:val="20"/>
              </w:rPr>
              <w:t>2.</w:t>
            </w:r>
          </w:p>
        </w:tc>
        <w:tc>
          <w:tcPr>
            <w:tcW w:w="2250" w:type="dxa"/>
            <w:shd w:val="clear" w:color="auto" w:fill="FFFFFF"/>
            <w:vAlign w:val="center"/>
          </w:tcPr>
          <w:p w14:paraId="18761E2E" w14:textId="77777777" w:rsidR="00FD5188" w:rsidRPr="00C76F6F" w:rsidRDefault="00FD5188" w:rsidP="00FA2CF7">
            <w:pPr>
              <w:pStyle w:val="Default"/>
              <w:spacing w:before="60" w:after="60" w:line="288" w:lineRule="auto"/>
              <w:rPr>
                <w:rFonts w:cs="Nikosh"/>
                <w:color w:val="auto"/>
                <w:sz w:val="20"/>
                <w:szCs w:val="20"/>
              </w:rPr>
            </w:pPr>
            <w:r w:rsidRPr="00C76F6F">
              <w:rPr>
                <w:rFonts w:cs="Nikosh"/>
                <w:color w:val="auto"/>
                <w:sz w:val="20"/>
                <w:szCs w:val="20"/>
              </w:rPr>
              <w:t xml:space="preserve">Social protection and justice for vulnerable women and children </w:t>
            </w:r>
          </w:p>
        </w:tc>
        <w:tc>
          <w:tcPr>
            <w:tcW w:w="5427" w:type="dxa"/>
            <w:shd w:val="clear" w:color="auto" w:fill="FFFFFF"/>
          </w:tcPr>
          <w:p w14:paraId="06709B43"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To provide allowances to lactating mothers to remove poverty; </w:t>
            </w:r>
          </w:p>
          <w:p w14:paraId="290116EF"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To provide food assistance and training to vulnerable women under VGD </w:t>
            </w:r>
            <w:proofErr w:type="spellStart"/>
            <w:r w:rsidRPr="00C76F6F">
              <w:rPr>
                <w:rFonts w:cs="Nikosh"/>
                <w:color w:val="auto"/>
                <w:sz w:val="20"/>
                <w:szCs w:val="20"/>
              </w:rPr>
              <w:t>Programme</w:t>
            </w:r>
            <w:proofErr w:type="spellEnd"/>
            <w:r w:rsidRPr="00C76F6F">
              <w:rPr>
                <w:rFonts w:cs="Nikosh"/>
                <w:color w:val="auto"/>
                <w:sz w:val="20"/>
                <w:szCs w:val="20"/>
              </w:rPr>
              <w:t xml:space="preserve"> and provide onetime cash assistance and production inputs instead of food. </w:t>
            </w:r>
          </w:p>
          <w:p w14:paraId="29D98E24"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To give maternity allowances for the ultra-poor and pregnant women; </w:t>
            </w:r>
          </w:p>
          <w:p w14:paraId="1A2EC137"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To provide medical services and financial assistance to abused/distressed women and children; </w:t>
            </w:r>
          </w:p>
          <w:p w14:paraId="0EB70F0F"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To provide hostel facilities for working women and day care facilities for their children; </w:t>
            </w:r>
          </w:p>
          <w:p w14:paraId="1FC96F25"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To provide medical treatment, legal assistance, counselling, safe shelter and food assistance to abused women and children; </w:t>
            </w:r>
          </w:p>
          <w:p w14:paraId="0DB996DE"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To make available residential accommodation for women, girls and children during the trial period in Courts. </w:t>
            </w:r>
          </w:p>
        </w:tc>
      </w:tr>
      <w:tr w:rsidR="00FD5188" w:rsidRPr="00C76F6F" w14:paraId="19A98EAE" w14:textId="77777777" w:rsidTr="00FA2CF7">
        <w:tc>
          <w:tcPr>
            <w:tcW w:w="630" w:type="dxa"/>
            <w:shd w:val="clear" w:color="auto" w:fill="FFFFFF"/>
            <w:vAlign w:val="center"/>
          </w:tcPr>
          <w:p w14:paraId="00BEEA2C" w14:textId="77777777" w:rsidR="00FD5188" w:rsidRPr="00C76F6F" w:rsidRDefault="00FD5188" w:rsidP="00FA2CF7">
            <w:pPr>
              <w:spacing w:before="60" w:after="60" w:line="288" w:lineRule="auto"/>
              <w:ind w:left="349" w:hanging="349"/>
              <w:jc w:val="center"/>
              <w:rPr>
                <w:rFonts w:cs="Nikosh"/>
                <w:bCs/>
                <w:sz w:val="20"/>
                <w:szCs w:val="20"/>
              </w:rPr>
            </w:pPr>
            <w:permStart w:id="464721951" w:edGrp="everyone" w:colFirst="0" w:colLast="0"/>
            <w:permStart w:id="423650541" w:edGrp="everyone" w:colFirst="1" w:colLast="1"/>
            <w:permStart w:id="911106062" w:edGrp="everyone" w:colFirst="2" w:colLast="2"/>
            <w:permStart w:id="1058277574" w:edGrp="everyone" w:colFirst="3" w:colLast="3"/>
            <w:permEnd w:id="290540165"/>
            <w:permEnd w:id="1172902050"/>
            <w:permEnd w:id="53097778"/>
            <w:r w:rsidRPr="00C76F6F">
              <w:rPr>
                <w:rFonts w:cs="Nikosh"/>
                <w:bCs/>
                <w:sz w:val="20"/>
                <w:szCs w:val="20"/>
              </w:rPr>
              <w:t>3.</w:t>
            </w:r>
          </w:p>
        </w:tc>
        <w:tc>
          <w:tcPr>
            <w:tcW w:w="2250" w:type="dxa"/>
            <w:shd w:val="clear" w:color="auto" w:fill="FFFFFF"/>
            <w:vAlign w:val="center"/>
          </w:tcPr>
          <w:p w14:paraId="372A5A93" w14:textId="77777777" w:rsidR="00FD5188" w:rsidRPr="00C76F6F" w:rsidRDefault="00FD5188" w:rsidP="00FA2CF7">
            <w:pPr>
              <w:pStyle w:val="Default"/>
              <w:spacing w:before="60" w:after="60" w:line="288" w:lineRule="auto"/>
              <w:rPr>
                <w:rFonts w:cs="Nikosh"/>
                <w:color w:val="auto"/>
                <w:sz w:val="20"/>
                <w:szCs w:val="20"/>
              </w:rPr>
            </w:pPr>
            <w:r w:rsidRPr="00C76F6F">
              <w:rPr>
                <w:rFonts w:cs="Nikosh"/>
                <w:color w:val="auto"/>
                <w:sz w:val="20"/>
                <w:szCs w:val="20"/>
              </w:rPr>
              <w:t xml:space="preserve">Social and political empowerment of women </w:t>
            </w:r>
          </w:p>
        </w:tc>
        <w:tc>
          <w:tcPr>
            <w:tcW w:w="5427" w:type="dxa"/>
            <w:shd w:val="clear" w:color="auto" w:fill="FFFFFF"/>
          </w:tcPr>
          <w:p w14:paraId="6EE182E8"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To arrange training for elected female representatives and </w:t>
            </w:r>
            <w:proofErr w:type="spellStart"/>
            <w:r w:rsidRPr="00C76F6F">
              <w:rPr>
                <w:rFonts w:cs="Nikosh"/>
                <w:color w:val="auto"/>
                <w:sz w:val="20"/>
                <w:szCs w:val="20"/>
              </w:rPr>
              <w:t>organise</w:t>
            </w:r>
            <w:proofErr w:type="spellEnd"/>
            <w:r w:rsidRPr="00C76F6F">
              <w:rPr>
                <w:rFonts w:cs="Nikosh"/>
                <w:color w:val="auto"/>
                <w:sz w:val="20"/>
                <w:szCs w:val="20"/>
              </w:rPr>
              <w:t xml:space="preserve"> awareness building programs to increase women’s participation in the electoral process. </w:t>
            </w:r>
          </w:p>
          <w:p w14:paraId="5C67EADA" w14:textId="77777777" w:rsidR="00FD5188" w:rsidRPr="00C76F6F" w:rsidRDefault="00FD5188" w:rsidP="00FA2CF7">
            <w:pPr>
              <w:pStyle w:val="Default"/>
              <w:numPr>
                <w:ilvl w:val="0"/>
                <w:numId w:val="5"/>
              </w:numPr>
              <w:spacing w:before="60" w:after="60" w:line="288" w:lineRule="auto"/>
              <w:ind w:left="342" w:hanging="342"/>
              <w:jc w:val="both"/>
              <w:rPr>
                <w:rFonts w:cs="Nikosh"/>
                <w:color w:val="auto"/>
                <w:sz w:val="20"/>
                <w:szCs w:val="20"/>
              </w:rPr>
            </w:pPr>
            <w:r w:rsidRPr="00C76F6F">
              <w:rPr>
                <w:rFonts w:cs="Nikosh"/>
                <w:color w:val="auto"/>
                <w:sz w:val="20"/>
                <w:szCs w:val="20"/>
              </w:rPr>
              <w:t xml:space="preserve">To increase awareness through meetings in the courtyards to prevent women trafficking. </w:t>
            </w:r>
          </w:p>
        </w:tc>
      </w:tr>
      <w:permEnd w:id="464721951"/>
      <w:permEnd w:id="423650541"/>
      <w:permEnd w:id="911106062"/>
      <w:permEnd w:id="1058277574"/>
    </w:tbl>
    <w:p w14:paraId="18D368C1" w14:textId="77777777" w:rsidR="00A20FD0" w:rsidRDefault="00A20FD0" w:rsidP="00FD5188">
      <w:pPr>
        <w:spacing w:before="120" w:after="120"/>
        <w:ind w:left="720" w:right="29" w:hanging="720"/>
        <w:jc w:val="both"/>
        <w:rPr>
          <w:rFonts w:cs="Nikosh"/>
          <w:b/>
        </w:rPr>
      </w:pPr>
    </w:p>
    <w:p w14:paraId="016668CB" w14:textId="77777777" w:rsidR="00FD5188" w:rsidRPr="00E56342" w:rsidRDefault="00FD5188" w:rsidP="00FD5188">
      <w:pPr>
        <w:spacing w:before="120" w:after="120"/>
        <w:ind w:left="720" w:right="29" w:hanging="720"/>
        <w:jc w:val="both"/>
        <w:rPr>
          <w:rFonts w:cs="Nikosh"/>
          <w:b/>
        </w:rPr>
      </w:pPr>
      <w:r w:rsidRPr="00E56342">
        <w:rPr>
          <w:rFonts w:cs="Nikosh"/>
          <w:b/>
        </w:rPr>
        <w:lastRenderedPageBreak/>
        <w:t>5.0</w:t>
      </w:r>
      <w:r w:rsidRPr="00E56342">
        <w:rPr>
          <w:rFonts w:cs="Nikosh"/>
          <w:b/>
        </w:rPr>
        <w:tab/>
      </w:r>
      <w:r w:rsidRPr="00E56342">
        <w:rPr>
          <w:rFonts w:cs="Nikosh"/>
          <w:b/>
          <w:bCs/>
        </w:rPr>
        <w:t xml:space="preserve">Identifying the Gender Gaps </w:t>
      </w:r>
      <w:r w:rsidRPr="00E56342">
        <w:rPr>
          <w:rFonts w:cs="Nikosh"/>
          <w:b/>
          <w:bCs/>
          <w:lang w:bidi="bn-BD"/>
        </w:rPr>
        <w:t xml:space="preserve">in the Activities of the Ministry and Strategy for Removal of the Issues </w:t>
      </w:r>
    </w:p>
    <w:p w14:paraId="50CEDB75" w14:textId="77777777" w:rsidR="00FD5188" w:rsidRPr="00E56342" w:rsidRDefault="00FD5188" w:rsidP="00FD5188">
      <w:pPr>
        <w:spacing w:before="120" w:after="120" w:line="300" w:lineRule="auto"/>
        <w:ind w:left="720" w:hanging="720"/>
        <w:jc w:val="both"/>
        <w:rPr>
          <w:rFonts w:cs="Nikosh"/>
        </w:rPr>
      </w:pPr>
      <w:permStart w:id="1247417833" w:edGrp="everyone"/>
      <w:r w:rsidRPr="00E56342">
        <w:rPr>
          <w:rFonts w:cs="Nikosh"/>
        </w:rPr>
        <w:t>5.1</w:t>
      </w:r>
      <w:r w:rsidRPr="00E56342">
        <w:rPr>
          <w:rFonts w:cs="Nikosh"/>
        </w:rPr>
        <w:tab/>
        <w:t xml:space="preserve">The ministry has formulated a ‘National Plan of Action’ in 2013 with an aim of implementing ‘National Women Development Policy, 2011’. To implement the action plan, concerned ministries have been requested to assess the financial needs attached to each of the items to be implemented by them. It may be mentioned that at present, there is no scope to differentiate women’s development from the overall development of the state and the society. Rather, women rights are incorporated in every development plan all over the world. Based on the gender responsiveness the development policies are categorized into four heads: </w:t>
      </w:r>
    </w:p>
    <w:p w14:paraId="2AC5FBB0" w14:textId="77777777" w:rsidR="00FD5188" w:rsidRPr="00E56342" w:rsidRDefault="00FD5188" w:rsidP="00FD5188">
      <w:pPr>
        <w:pStyle w:val="Default"/>
        <w:numPr>
          <w:ilvl w:val="0"/>
          <w:numId w:val="6"/>
        </w:numPr>
        <w:spacing w:before="120" w:after="120" w:line="300" w:lineRule="auto"/>
        <w:ind w:left="1080"/>
        <w:jc w:val="both"/>
        <w:rPr>
          <w:rFonts w:cs="Nikosh"/>
          <w:color w:val="auto"/>
          <w:sz w:val="22"/>
          <w:szCs w:val="22"/>
        </w:rPr>
      </w:pPr>
      <w:r w:rsidRPr="00E56342">
        <w:rPr>
          <w:rFonts w:cs="Nikosh"/>
          <w:color w:val="auto"/>
          <w:sz w:val="22"/>
          <w:szCs w:val="22"/>
        </w:rPr>
        <w:t xml:space="preserve">Plan which has not considered women’s development (Gender Blind); </w:t>
      </w:r>
    </w:p>
    <w:p w14:paraId="08554843" w14:textId="77777777" w:rsidR="00FD5188" w:rsidRPr="00E56342" w:rsidRDefault="00FD5188" w:rsidP="00FD5188">
      <w:pPr>
        <w:pStyle w:val="Default"/>
        <w:numPr>
          <w:ilvl w:val="0"/>
          <w:numId w:val="6"/>
        </w:numPr>
        <w:spacing w:before="120" w:after="120" w:line="300" w:lineRule="auto"/>
        <w:ind w:left="1080"/>
        <w:jc w:val="both"/>
        <w:rPr>
          <w:rFonts w:cs="Nikosh"/>
          <w:color w:val="auto"/>
          <w:sz w:val="22"/>
          <w:szCs w:val="22"/>
        </w:rPr>
      </w:pPr>
      <w:r w:rsidRPr="00E56342">
        <w:rPr>
          <w:rFonts w:cs="Nikosh"/>
          <w:color w:val="auto"/>
          <w:sz w:val="22"/>
          <w:szCs w:val="22"/>
        </w:rPr>
        <w:t xml:space="preserve">Gender Neutral programmes both men and women would be benefitted equally; </w:t>
      </w:r>
    </w:p>
    <w:p w14:paraId="4AC1E418" w14:textId="77777777" w:rsidR="00FD5188" w:rsidRPr="00E56342" w:rsidRDefault="00FD5188" w:rsidP="00FD5188">
      <w:pPr>
        <w:pStyle w:val="Default"/>
        <w:numPr>
          <w:ilvl w:val="0"/>
          <w:numId w:val="6"/>
        </w:numPr>
        <w:spacing w:before="120" w:after="120" w:line="300" w:lineRule="auto"/>
        <w:ind w:left="1080"/>
        <w:jc w:val="both"/>
        <w:rPr>
          <w:rFonts w:cs="Nikosh"/>
          <w:color w:val="auto"/>
          <w:sz w:val="22"/>
          <w:szCs w:val="22"/>
        </w:rPr>
      </w:pPr>
      <w:r w:rsidRPr="00E56342">
        <w:rPr>
          <w:rFonts w:cs="Nikosh"/>
          <w:color w:val="auto"/>
          <w:sz w:val="22"/>
          <w:szCs w:val="22"/>
        </w:rPr>
        <w:t xml:space="preserve">Activities related to women development- formulated exclusively for the development of women. (Gender Specific); </w:t>
      </w:r>
    </w:p>
    <w:p w14:paraId="0B583793" w14:textId="77777777" w:rsidR="00FD5188" w:rsidRPr="00E56342" w:rsidRDefault="00FD5188" w:rsidP="00FD5188">
      <w:pPr>
        <w:pStyle w:val="Default"/>
        <w:numPr>
          <w:ilvl w:val="0"/>
          <w:numId w:val="6"/>
        </w:numPr>
        <w:spacing w:before="120" w:after="120" w:line="300" w:lineRule="auto"/>
        <w:ind w:left="1080"/>
        <w:jc w:val="both"/>
        <w:rPr>
          <w:rFonts w:cs="Nikosh"/>
          <w:color w:val="auto"/>
          <w:sz w:val="22"/>
          <w:szCs w:val="22"/>
        </w:rPr>
      </w:pPr>
      <w:r w:rsidRPr="00E56342">
        <w:rPr>
          <w:rFonts w:cs="Nikosh"/>
          <w:color w:val="auto"/>
          <w:sz w:val="22"/>
          <w:szCs w:val="22"/>
        </w:rPr>
        <w:t xml:space="preserve">Associate women in every activity - Policies sensitive to gender parity (Gender Responsive). </w:t>
      </w:r>
    </w:p>
    <w:p w14:paraId="5258C77C" w14:textId="77777777" w:rsidR="00FD5188" w:rsidRPr="00E56342" w:rsidRDefault="00FD5188" w:rsidP="00FD5188">
      <w:pPr>
        <w:pStyle w:val="Default"/>
        <w:spacing w:before="120" w:after="120" w:line="300" w:lineRule="auto"/>
        <w:ind w:left="720" w:hanging="720"/>
        <w:jc w:val="both"/>
        <w:rPr>
          <w:rFonts w:cs="Nikosh"/>
          <w:color w:val="auto"/>
          <w:sz w:val="22"/>
          <w:szCs w:val="22"/>
        </w:rPr>
      </w:pPr>
      <w:r w:rsidRPr="00E56342">
        <w:rPr>
          <w:rFonts w:cs="Nikosh"/>
          <w:color w:val="auto"/>
          <w:sz w:val="22"/>
          <w:szCs w:val="22"/>
        </w:rPr>
        <w:t xml:space="preserve">5.2 </w:t>
      </w:r>
      <w:r w:rsidRPr="00E56342">
        <w:rPr>
          <w:rFonts w:cs="Nikosh"/>
          <w:color w:val="auto"/>
          <w:sz w:val="22"/>
          <w:szCs w:val="22"/>
        </w:rPr>
        <w:tab/>
        <w:t xml:space="preserve">Almost all the activities of the </w:t>
      </w:r>
      <w:proofErr w:type="spellStart"/>
      <w:r w:rsidRPr="00E56342">
        <w:rPr>
          <w:rFonts w:cs="Nikosh"/>
          <w:color w:val="auto"/>
          <w:sz w:val="22"/>
          <w:szCs w:val="22"/>
        </w:rPr>
        <w:t>MoWCA</w:t>
      </w:r>
      <w:proofErr w:type="spellEnd"/>
      <w:r w:rsidRPr="00E56342">
        <w:rPr>
          <w:rFonts w:cs="Nikosh"/>
          <w:color w:val="auto"/>
          <w:sz w:val="22"/>
          <w:szCs w:val="22"/>
        </w:rPr>
        <w:t xml:space="preserve">, for obvious reasons, are gender-responsive. But it is necessary to consider whether as a coordinator of the development activities concerning women, the </w:t>
      </w:r>
      <w:proofErr w:type="spellStart"/>
      <w:r w:rsidRPr="00E56342">
        <w:rPr>
          <w:rFonts w:cs="Nikosh"/>
          <w:color w:val="auto"/>
          <w:sz w:val="22"/>
          <w:szCs w:val="22"/>
        </w:rPr>
        <w:t>MoWCA</w:t>
      </w:r>
      <w:proofErr w:type="spellEnd"/>
      <w:r w:rsidRPr="00E56342">
        <w:rPr>
          <w:rFonts w:cs="Nikosh"/>
          <w:color w:val="auto"/>
          <w:sz w:val="22"/>
          <w:szCs w:val="22"/>
        </w:rPr>
        <w:t xml:space="preserve"> has been able to play an effective role in ensuring women’s share in the overall development activities of the various Ministries, Departments and Agencies. Besides, the </w:t>
      </w:r>
      <w:proofErr w:type="spellStart"/>
      <w:r w:rsidRPr="00E56342">
        <w:rPr>
          <w:rFonts w:cs="Nikosh"/>
          <w:color w:val="auto"/>
          <w:sz w:val="22"/>
          <w:szCs w:val="22"/>
        </w:rPr>
        <w:t>MoWCA</w:t>
      </w:r>
      <w:proofErr w:type="spellEnd"/>
      <w:r w:rsidRPr="00E56342">
        <w:rPr>
          <w:rFonts w:cs="Nikosh"/>
          <w:color w:val="auto"/>
          <w:sz w:val="22"/>
          <w:szCs w:val="22"/>
        </w:rPr>
        <w:t xml:space="preserve"> is responsible for coordinating and providing advice on the plans and programs related to implementation of the ‘National Women Development Policy- 2011’ and National Action Plan- 2013. In the light of the National Action Plan-2013, the </w:t>
      </w:r>
      <w:proofErr w:type="spellStart"/>
      <w:r w:rsidRPr="00E56342">
        <w:rPr>
          <w:rFonts w:cs="Nikosh"/>
          <w:color w:val="auto"/>
          <w:sz w:val="22"/>
          <w:szCs w:val="22"/>
        </w:rPr>
        <w:t>MoWCA</w:t>
      </w:r>
      <w:proofErr w:type="spellEnd"/>
      <w:r w:rsidRPr="00E56342">
        <w:rPr>
          <w:rFonts w:cs="Nikosh"/>
          <w:color w:val="auto"/>
          <w:sz w:val="22"/>
          <w:szCs w:val="22"/>
        </w:rPr>
        <w:t xml:space="preserve"> is working relentlessly for women employment of women, food security, political and administrative empowerment of women, health and nutrition, housing and shelter, safety of children before and after the natural disaster, special programmes for disabled, backward and minority </w:t>
      </w:r>
      <w:proofErr w:type="spellStart"/>
      <w:r w:rsidRPr="00E56342">
        <w:rPr>
          <w:rFonts w:cs="Nikosh"/>
          <w:color w:val="auto"/>
          <w:sz w:val="22"/>
          <w:szCs w:val="22"/>
        </w:rPr>
        <w:t>groups.</w:t>
      </w:r>
      <w:r w:rsidRPr="00E56342">
        <w:rPr>
          <w:rFonts w:cs="Nikosh"/>
          <w:sz w:val="22"/>
          <w:szCs w:val="22"/>
        </w:rPr>
        <w:t>MoWCA</w:t>
      </w:r>
      <w:proofErr w:type="spellEnd"/>
      <w:r w:rsidRPr="00E56342">
        <w:rPr>
          <w:rFonts w:cs="Nikosh"/>
          <w:sz w:val="22"/>
          <w:szCs w:val="22"/>
        </w:rPr>
        <w:t xml:space="preserve"> is taking effective steps to provide strategic assistance to other ministries and departments so that they can prepare gender disaggregated database and gender responsive budgets.</w:t>
      </w:r>
    </w:p>
    <w:permEnd w:id="1247417833"/>
    <w:p w14:paraId="32E9CC05" w14:textId="77777777" w:rsidR="00A20FD0" w:rsidRDefault="00A20FD0" w:rsidP="00FD5188">
      <w:pPr>
        <w:spacing w:before="120" w:after="120"/>
        <w:ind w:right="29"/>
        <w:jc w:val="both"/>
        <w:rPr>
          <w:rFonts w:cs="Nikosh"/>
          <w:b/>
          <w:bCs/>
        </w:rPr>
      </w:pPr>
    </w:p>
    <w:p w14:paraId="4E44ABD7" w14:textId="77777777" w:rsidR="00A20FD0" w:rsidRDefault="00A20FD0" w:rsidP="00FD5188">
      <w:pPr>
        <w:spacing w:before="120" w:after="120"/>
        <w:ind w:right="29"/>
        <w:jc w:val="both"/>
        <w:rPr>
          <w:rFonts w:cs="Nikosh"/>
          <w:b/>
          <w:bCs/>
        </w:rPr>
      </w:pPr>
    </w:p>
    <w:p w14:paraId="3B8130A5" w14:textId="77777777" w:rsidR="00A20FD0" w:rsidRDefault="00A20FD0" w:rsidP="00FD5188">
      <w:pPr>
        <w:spacing w:before="120" w:after="120"/>
        <w:ind w:right="29"/>
        <w:jc w:val="both"/>
        <w:rPr>
          <w:rFonts w:cs="Nikosh"/>
          <w:b/>
          <w:bCs/>
        </w:rPr>
      </w:pPr>
    </w:p>
    <w:p w14:paraId="6634061A" w14:textId="77777777" w:rsidR="00A20FD0" w:rsidRDefault="00A20FD0" w:rsidP="00FD5188">
      <w:pPr>
        <w:spacing w:before="120" w:after="120"/>
        <w:ind w:right="29"/>
        <w:jc w:val="both"/>
        <w:rPr>
          <w:rFonts w:cs="Nikosh"/>
          <w:b/>
          <w:bCs/>
        </w:rPr>
      </w:pPr>
    </w:p>
    <w:p w14:paraId="74DAFD51" w14:textId="77777777" w:rsidR="00FD5188" w:rsidRPr="00E56342" w:rsidRDefault="00FD5188" w:rsidP="00FD5188">
      <w:pPr>
        <w:spacing w:before="120" w:after="120"/>
        <w:ind w:right="29"/>
        <w:jc w:val="both"/>
        <w:rPr>
          <w:rFonts w:cs="Nikosh"/>
          <w:b/>
          <w:bCs/>
        </w:rPr>
      </w:pPr>
      <w:r w:rsidRPr="00E56342">
        <w:rPr>
          <w:rFonts w:cs="Nikosh"/>
          <w:b/>
          <w:bCs/>
        </w:rPr>
        <w:lastRenderedPageBreak/>
        <w:t xml:space="preserve">6.0 </w:t>
      </w:r>
      <w:r w:rsidRPr="00E56342">
        <w:rPr>
          <w:rFonts w:cs="Nikosh"/>
          <w:b/>
          <w:bCs/>
        </w:rPr>
        <w:tab/>
        <w:t xml:space="preserve">Women’s Participation in Ministry’s activities </w:t>
      </w:r>
    </w:p>
    <w:p w14:paraId="1034FF85" w14:textId="77777777" w:rsidR="00FD5188" w:rsidRPr="00E56342" w:rsidRDefault="00FD5188" w:rsidP="00FD5188">
      <w:pPr>
        <w:spacing w:before="120" w:after="120"/>
        <w:ind w:right="29"/>
        <w:jc w:val="both"/>
        <w:rPr>
          <w:rFonts w:cs="Nikosh"/>
          <w:b/>
          <w:bCs/>
        </w:rPr>
      </w:pPr>
      <w:r w:rsidRPr="00E56342">
        <w:rPr>
          <w:rFonts w:cs="Nikosh"/>
          <w:b/>
          <w:bCs/>
        </w:rPr>
        <w:t>6.1</w:t>
      </w:r>
      <w:r w:rsidRPr="00E56342">
        <w:rPr>
          <w:rFonts w:cs="Nikosh"/>
          <w:b/>
          <w:bCs/>
        </w:rPr>
        <w:tab/>
        <w:t>Statistics of Male and Female under Different Department including MoWCA</w:t>
      </w:r>
    </w:p>
    <w:tbl>
      <w:tblPr>
        <w:tblW w:w="4867" w:type="pct"/>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42"/>
        <w:gridCol w:w="720"/>
        <w:gridCol w:w="719"/>
        <w:gridCol w:w="901"/>
        <w:gridCol w:w="720"/>
        <w:gridCol w:w="720"/>
        <w:gridCol w:w="719"/>
        <w:gridCol w:w="685"/>
        <w:gridCol w:w="772"/>
      </w:tblGrid>
      <w:tr w:rsidR="00FD5188" w:rsidRPr="00C76F6F" w14:paraId="28652B91" w14:textId="77777777" w:rsidTr="00E36C81">
        <w:trPr>
          <w:trHeight w:val="53"/>
          <w:tblHeader/>
        </w:trPr>
        <w:tc>
          <w:tcPr>
            <w:tcW w:w="1411" w:type="pct"/>
            <w:vMerge w:val="restart"/>
            <w:shd w:val="clear" w:color="auto" w:fill="EAF1DD"/>
            <w:noWrap/>
            <w:vAlign w:val="center"/>
          </w:tcPr>
          <w:p w14:paraId="5C3B44CA" w14:textId="77777777" w:rsidR="00FD5188" w:rsidRPr="00C76F6F" w:rsidRDefault="00FD5188" w:rsidP="00FA2CF7">
            <w:pPr>
              <w:spacing w:after="0"/>
              <w:ind w:right="15"/>
              <w:jc w:val="center"/>
              <w:rPr>
                <w:rFonts w:cs="Nikosh"/>
                <w:b/>
                <w:sz w:val="20"/>
                <w:szCs w:val="20"/>
              </w:rPr>
            </w:pPr>
            <w:r w:rsidRPr="00C76F6F">
              <w:rPr>
                <w:rFonts w:cs="Nikosh"/>
                <w:b/>
                <w:bCs/>
                <w:sz w:val="20"/>
                <w:szCs w:val="20"/>
              </w:rPr>
              <w:t>Function Description</w:t>
            </w:r>
          </w:p>
        </w:tc>
        <w:tc>
          <w:tcPr>
            <w:tcW w:w="1844" w:type="pct"/>
            <w:gridSpan w:val="4"/>
            <w:shd w:val="clear" w:color="auto" w:fill="EAF1DD"/>
            <w:noWrap/>
            <w:vAlign w:val="center"/>
          </w:tcPr>
          <w:p w14:paraId="68CAF16A" w14:textId="77777777" w:rsidR="00FD5188" w:rsidRPr="00C76F6F" w:rsidRDefault="00FD5188" w:rsidP="00FD5188">
            <w:pPr>
              <w:spacing w:after="0"/>
              <w:ind w:left="-55" w:right="-151"/>
              <w:jc w:val="center"/>
              <w:rPr>
                <w:rFonts w:cs="Nikosh"/>
                <w:b/>
                <w:sz w:val="20"/>
                <w:szCs w:val="20"/>
              </w:rPr>
            </w:pPr>
            <w:r w:rsidRPr="00C76F6F">
              <w:rPr>
                <w:rFonts w:cs="Nikosh"/>
                <w:b/>
                <w:sz w:val="20"/>
                <w:szCs w:val="20"/>
              </w:rPr>
              <w:t>Officers (%)</w:t>
            </w:r>
          </w:p>
        </w:tc>
        <w:tc>
          <w:tcPr>
            <w:tcW w:w="1745" w:type="pct"/>
            <w:gridSpan w:val="4"/>
            <w:shd w:val="clear" w:color="auto" w:fill="EAF1DD"/>
            <w:noWrap/>
            <w:vAlign w:val="center"/>
          </w:tcPr>
          <w:p w14:paraId="4C9C6F43" w14:textId="77777777" w:rsidR="00FD5188" w:rsidRPr="00C76F6F" w:rsidRDefault="00FD5188" w:rsidP="00FD5188">
            <w:pPr>
              <w:spacing w:after="0"/>
              <w:ind w:left="-55" w:right="-151"/>
              <w:jc w:val="center"/>
              <w:rPr>
                <w:rFonts w:cs="Nikosh"/>
                <w:b/>
                <w:sz w:val="20"/>
                <w:szCs w:val="20"/>
              </w:rPr>
            </w:pPr>
            <w:r w:rsidRPr="00C76F6F">
              <w:rPr>
                <w:rFonts w:cs="Nikosh"/>
                <w:b/>
                <w:sz w:val="20"/>
                <w:szCs w:val="20"/>
              </w:rPr>
              <w:t>Staff (%)</w:t>
            </w:r>
          </w:p>
        </w:tc>
      </w:tr>
      <w:tr w:rsidR="00FD5188" w:rsidRPr="00C76F6F" w14:paraId="27E073CC" w14:textId="77777777" w:rsidTr="00E36C81">
        <w:trPr>
          <w:trHeight w:val="53"/>
          <w:tblHeader/>
        </w:trPr>
        <w:tc>
          <w:tcPr>
            <w:tcW w:w="1411" w:type="pct"/>
            <w:vMerge/>
            <w:shd w:val="clear" w:color="auto" w:fill="EAF1DD"/>
            <w:noWrap/>
            <w:vAlign w:val="center"/>
          </w:tcPr>
          <w:p w14:paraId="4C45256E" w14:textId="77777777" w:rsidR="00FD5188" w:rsidRPr="00C76F6F" w:rsidRDefault="00FD5188" w:rsidP="00FA2CF7">
            <w:pPr>
              <w:spacing w:after="0"/>
              <w:ind w:right="15"/>
              <w:jc w:val="center"/>
              <w:rPr>
                <w:rFonts w:cs="Nikosh"/>
                <w:b/>
                <w:sz w:val="20"/>
                <w:szCs w:val="20"/>
              </w:rPr>
            </w:pPr>
          </w:p>
        </w:tc>
        <w:tc>
          <w:tcPr>
            <w:tcW w:w="867" w:type="pct"/>
            <w:gridSpan w:val="2"/>
            <w:shd w:val="clear" w:color="auto" w:fill="EAF1DD"/>
            <w:noWrap/>
            <w:vAlign w:val="center"/>
          </w:tcPr>
          <w:p w14:paraId="13B9B8F1" w14:textId="52F1EB89" w:rsidR="00FD5188" w:rsidRPr="00C76F6F" w:rsidRDefault="00FD5188" w:rsidP="00E36C81">
            <w:pPr>
              <w:spacing w:after="0"/>
              <w:ind w:left="-55" w:right="-151"/>
              <w:jc w:val="center"/>
              <w:rPr>
                <w:rFonts w:cs="Nikosh"/>
                <w:b/>
                <w:sz w:val="20"/>
                <w:szCs w:val="20"/>
              </w:rPr>
            </w:pPr>
            <w:r w:rsidRPr="00C76F6F">
              <w:rPr>
                <w:rFonts w:cs="Nikosh"/>
                <w:b/>
                <w:sz w:val="20"/>
                <w:szCs w:val="20"/>
              </w:rPr>
              <w:t>201</w:t>
            </w:r>
            <w:r w:rsidR="006B09A6">
              <w:rPr>
                <w:rFonts w:cs="Nikosh"/>
                <w:b/>
                <w:sz w:val="20"/>
                <w:szCs w:val="20"/>
              </w:rPr>
              <w:t>8</w:t>
            </w:r>
            <w:r w:rsidRPr="00C76F6F">
              <w:rPr>
                <w:rFonts w:cs="Nikosh"/>
                <w:b/>
                <w:sz w:val="20"/>
                <w:szCs w:val="20"/>
              </w:rPr>
              <w:t>-1</w:t>
            </w:r>
            <w:r w:rsidR="006B09A6">
              <w:rPr>
                <w:rFonts w:cs="Nikosh"/>
                <w:b/>
                <w:sz w:val="20"/>
                <w:szCs w:val="20"/>
              </w:rPr>
              <w:t>9</w:t>
            </w:r>
          </w:p>
        </w:tc>
        <w:tc>
          <w:tcPr>
            <w:tcW w:w="977" w:type="pct"/>
            <w:gridSpan w:val="2"/>
            <w:shd w:val="clear" w:color="auto" w:fill="EAF1DD"/>
            <w:noWrap/>
            <w:vAlign w:val="center"/>
          </w:tcPr>
          <w:p w14:paraId="56F8B012" w14:textId="0BD332C3" w:rsidR="00FD5188" w:rsidRPr="00C76F6F" w:rsidRDefault="00FD5188" w:rsidP="00E36C81">
            <w:pPr>
              <w:spacing w:after="0"/>
              <w:ind w:left="-55" w:right="-151"/>
              <w:jc w:val="center"/>
              <w:rPr>
                <w:rFonts w:cs="Nikosh"/>
                <w:b/>
                <w:sz w:val="20"/>
                <w:szCs w:val="20"/>
              </w:rPr>
            </w:pPr>
            <w:r w:rsidRPr="00C76F6F">
              <w:rPr>
                <w:rFonts w:cs="Nikosh"/>
                <w:b/>
                <w:sz w:val="20"/>
                <w:szCs w:val="20"/>
              </w:rPr>
              <w:t>20</w:t>
            </w:r>
            <w:r w:rsidR="006B09A6">
              <w:rPr>
                <w:rFonts w:cs="Nikosh"/>
                <w:b/>
                <w:sz w:val="20"/>
                <w:szCs w:val="20"/>
              </w:rPr>
              <w:t>19</w:t>
            </w:r>
            <w:r w:rsidRPr="00C76F6F">
              <w:rPr>
                <w:rFonts w:cs="Nikosh"/>
                <w:b/>
                <w:sz w:val="20"/>
                <w:szCs w:val="20"/>
              </w:rPr>
              <w:t>-</w:t>
            </w:r>
            <w:r w:rsidR="006B09A6">
              <w:rPr>
                <w:rFonts w:cs="Nikosh"/>
                <w:b/>
                <w:sz w:val="20"/>
                <w:szCs w:val="20"/>
              </w:rPr>
              <w:t>20</w:t>
            </w:r>
          </w:p>
        </w:tc>
        <w:tc>
          <w:tcPr>
            <w:tcW w:w="867" w:type="pct"/>
            <w:gridSpan w:val="2"/>
            <w:shd w:val="clear" w:color="auto" w:fill="EAF1DD"/>
            <w:noWrap/>
            <w:vAlign w:val="center"/>
          </w:tcPr>
          <w:p w14:paraId="1D877710" w14:textId="4B3CB672" w:rsidR="00FD5188" w:rsidRPr="00C76F6F" w:rsidRDefault="00FD5188" w:rsidP="00E36C81">
            <w:pPr>
              <w:spacing w:after="0"/>
              <w:ind w:left="-55" w:right="-151"/>
              <w:jc w:val="center"/>
              <w:rPr>
                <w:rFonts w:cs="Nikosh"/>
                <w:b/>
                <w:sz w:val="20"/>
                <w:szCs w:val="20"/>
              </w:rPr>
            </w:pPr>
            <w:r w:rsidRPr="00C76F6F">
              <w:rPr>
                <w:rFonts w:cs="Nikosh"/>
                <w:b/>
                <w:sz w:val="20"/>
                <w:szCs w:val="20"/>
              </w:rPr>
              <w:t>201</w:t>
            </w:r>
            <w:r w:rsidR="006B09A6">
              <w:rPr>
                <w:rFonts w:cs="Nikosh"/>
                <w:b/>
                <w:sz w:val="20"/>
                <w:szCs w:val="20"/>
              </w:rPr>
              <w:t>8</w:t>
            </w:r>
            <w:r w:rsidRPr="00C76F6F">
              <w:rPr>
                <w:rFonts w:cs="Nikosh"/>
                <w:b/>
                <w:sz w:val="20"/>
                <w:szCs w:val="20"/>
              </w:rPr>
              <w:t>-1</w:t>
            </w:r>
            <w:r w:rsidR="006B09A6">
              <w:rPr>
                <w:rFonts w:cs="Nikosh"/>
                <w:b/>
                <w:sz w:val="20"/>
                <w:szCs w:val="20"/>
              </w:rPr>
              <w:t>9</w:t>
            </w:r>
          </w:p>
        </w:tc>
        <w:tc>
          <w:tcPr>
            <w:tcW w:w="878" w:type="pct"/>
            <w:gridSpan w:val="2"/>
            <w:shd w:val="clear" w:color="auto" w:fill="EAF1DD"/>
            <w:noWrap/>
            <w:vAlign w:val="center"/>
          </w:tcPr>
          <w:p w14:paraId="70EF5017" w14:textId="2484D60D" w:rsidR="00FD5188" w:rsidRPr="00C76F6F" w:rsidRDefault="00FD5188" w:rsidP="00E36C81">
            <w:pPr>
              <w:spacing w:after="0"/>
              <w:ind w:left="-55" w:right="-151"/>
              <w:jc w:val="center"/>
              <w:rPr>
                <w:rFonts w:cs="Nikosh"/>
                <w:b/>
                <w:sz w:val="20"/>
                <w:szCs w:val="20"/>
              </w:rPr>
            </w:pPr>
            <w:r w:rsidRPr="00C76F6F">
              <w:rPr>
                <w:rFonts w:cs="Nikosh"/>
                <w:b/>
                <w:sz w:val="20"/>
                <w:szCs w:val="20"/>
              </w:rPr>
              <w:t>201</w:t>
            </w:r>
            <w:r w:rsidR="006B09A6">
              <w:rPr>
                <w:rFonts w:cs="Nikosh"/>
                <w:b/>
                <w:sz w:val="20"/>
                <w:szCs w:val="20"/>
              </w:rPr>
              <w:t>9</w:t>
            </w:r>
            <w:r w:rsidRPr="00C76F6F">
              <w:rPr>
                <w:rFonts w:cs="Nikosh"/>
                <w:b/>
                <w:sz w:val="20"/>
                <w:szCs w:val="20"/>
              </w:rPr>
              <w:t>-</w:t>
            </w:r>
            <w:r w:rsidR="006B09A6">
              <w:rPr>
                <w:rFonts w:cs="Nikosh"/>
                <w:b/>
                <w:sz w:val="20"/>
                <w:szCs w:val="20"/>
              </w:rPr>
              <w:t>20</w:t>
            </w:r>
          </w:p>
        </w:tc>
      </w:tr>
      <w:tr w:rsidR="00FD5188" w:rsidRPr="00C76F6F" w14:paraId="3563869A" w14:textId="77777777" w:rsidTr="00E36C81">
        <w:trPr>
          <w:trHeight w:val="53"/>
          <w:tblHeader/>
        </w:trPr>
        <w:tc>
          <w:tcPr>
            <w:tcW w:w="1411" w:type="pct"/>
            <w:vMerge/>
            <w:shd w:val="clear" w:color="auto" w:fill="EAF1DD"/>
            <w:vAlign w:val="center"/>
          </w:tcPr>
          <w:p w14:paraId="68C7333F" w14:textId="77777777" w:rsidR="00FD5188" w:rsidRPr="00C76F6F" w:rsidRDefault="00FD5188" w:rsidP="00FA2CF7">
            <w:pPr>
              <w:spacing w:after="0"/>
              <w:ind w:right="15"/>
              <w:jc w:val="center"/>
              <w:rPr>
                <w:rFonts w:cs="Nikosh"/>
                <w:b/>
                <w:bCs/>
                <w:sz w:val="20"/>
                <w:szCs w:val="20"/>
              </w:rPr>
            </w:pPr>
          </w:p>
        </w:tc>
        <w:tc>
          <w:tcPr>
            <w:tcW w:w="434" w:type="pct"/>
            <w:shd w:val="clear" w:color="auto" w:fill="EAF1DD"/>
            <w:vAlign w:val="center"/>
          </w:tcPr>
          <w:p w14:paraId="3D05E56F" w14:textId="77777777" w:rsidR="00FD5188" w:rsidRPr="00C76F6F" w:rsidRDefault="00FD5188" w:rsidP="00FD5188">
            <w:pPr>
              <w:spacing w:after="0"/>
              <w:ind w:left="-55" w:right="-151"/>
              <w:jc w:val="center"/>
              <w:rPr>
                <w:rFonts w:cs="Nikosh"/>
                <w:b/>
                <w:bCs/>
                <w:sz w:val="20"/>
                <w:szCs w:val="20"/>
              </w:rPr>
            </w:pPr>
            <w:r w:rsidRPr="00C76F6F">
              <w:rPr>
                <w:rFonts w:cs="Nikosh"/>
                <w:b/>
                <w:bCs/>
                <w:sz w:val="20"/>
                <w:szCs w:val="20"/>
              </w:rPr>
              <w:t>Male</w:t>
            </w:r>
          </w:p>
        </w:tc>
        <w:tc>
          <w:tcPr>
            <w:tcW w:w="433" w:type="pct"/>
            <w:shd w:val="clear" w:color="auto" w:fill="EAF1DD"/>
            <w:vAlign w:val="center"/>
          </w:tcPr>
          <w:p w14:paraId="263F9C3B" w14:textId="77777777" w:rsidR="00FD5188" w:rsidRPr="00C76F6F" w:rsidRDefault="00FD5188" w:rsidP="00FD5188">
            <w:pPr>
              <w:spacing w:after="0"/>
              <w:ind w:left="-55" w:right="-151"/>
              <w:jc w:val="center"/>
              <w:rPr>
                <w:rFonts w:cs="Nikosh"/>
                <w:b/>
                <w:bCs/>
                <w:sz w:val="20"/>
                <w:szCs w:val="20"/>
              </w:rPr>
            </w:pPr>
            <w:r w:rsidRPr="00C76F6F">
              <w:rPr>
                <w:rFonts w:cs="Nikosh"/>
                <w:b/>
                <w:bCs/>
                <w:sz w:val="20"/>
                <w:szCs w:val="20"/>
              </w:rPr>
              <w:t>Female</w:t>
            </w:r>
          </w:p>
        </w:tc>
        <w:tc>
          <w:tcPr>
            <w:tcW w:w="543" w:type="pct"/>
            <w:shd w:val="clear" w:color="auto" w:fill="EAF1DD"/>
            <w:vAlign w:val="center"/>
          </w:tcPr>
          <w:p w14:paraId="71595328" w14:textId="77777777" w:rsidR="00FD5188" w:rsidRPr="00C76F6F" w:rsidRDefault="00FD5188" w:rsidP="00FD5188">
            <w:pPr>
              <w:spacing w:after="0"/>
              <w:ind w:left="-55" w:right="-151"/>
              <w:jc w:val="center"/>
              <w:rPr>
                <w:rFonts w:cs="Nikosh"/>
                <w:b/>
                <w:bCs/>
                <w:sz w:val="20"/>
                <w:szCs w:val="20"/>
              </w:rPr>
            </w:pPr>
            <w:r w:rsidRPr="00C76F6F">
              <w:rPr>
                <w:rFonts w:cs="Nikosh"/>
                <w:b/>
                <w:bCs/>
                <w:sz w:val="20"/>
                <w:szCs w:val="20"/>
              </w:rPr>
              <w:t>Male</w:t>
            </w:r>
          </w:p>
        </w:tc>
        <w:tc>
          <w:tcPr>
            <w:tcW w:w="434" w:type="pct"/>
            <w:shd w:val="clear" w:color="auto" w:fill="EAF1DD"/>
            <w:vAlign w:val="center"/>
          </w:tcPr>
          <w:p w14:paraId="0AD80990" w14:textId="77777777" w:rsidR="00FD5188" w:rsidRPr="00C76F6F" w:rsidRDefault="00FD5188" w:rsidP="00FD5188">
            <w:pPr>
              <w:spacing w:after="0"/>
              <w:ind w:left="-55" w:right="-151"/>
              <w:jc w:val="center"/>
              <w:rPr>
                <w:rFonts w:cs="Nikosh"/>
                <w:b/>
                <w:bCs/>
                <w:sz w:val="20"/>
                <w:szCs w:val="20"/>
              </w:rPr>
            </w:pPr>
            <w:r w:rsidRPr="00C76F6F">
              <w:rPr>
                <w:rFonts w:cs="Nikosh"/>
                <w:b/>
                <w:bCs/>
                <w:sz w:val="20"/>
                <w:szCs w:val="20"/>
              </w:rPr>
              <w:t>Female</w:t>
            </w:r>
          </w:p>
        </w:tc>
        <w:tc>
          <w:tcPr>
            <w:tcW w:w="434" w:type="pct"/>
            <w:shd w:val="clear" w:color="auto" w:fill="EAF1DD"/>
            <w:vAlign w:val="center"/>
          </w:tcPr>
          <w:p w14:paraId="1CF39FAC" w14:textId="77777777" w:rsidR="00FD5188" w:rsidRPr="00C76F6F" w:rsidRDefault="00FD5188" w:rsidP="00FD5188">
            <w:pPr>
              <w:spacing w:after="0"/>
              <w:ind w:left="-55" w:right="-151"/>
              <w:jc w:val="center"/>
              <w:rPr>
                <w:rFonts w:cs="Nikosh"/>
                <w:b/>
                <w:bCs/>
                <w:sz w:val="20"/>
                <w:szCs w:val="20"/>
              </w:rPr>
            </w:pPr>
            <w:r w:rsidRPr="00C76F6F">
              <w:rPr>
                <w:rFonts w:cs="Nikosh"/>
                <w:b/>
                <w:bCs/>
                <w:sz w:val="20"/>
                <w:szCs w:val="20"/>
              </w:rPr>
              <w:t>Male</w:t>
            </w:r>
          </w:p>
        </w:tc>
        <w:tc>
          <w:tcPr>
            <w:tcW w:w="433" w:type="pct"/>
            <w:shd w:val="clear" w:color="auto" w:fill="EAF1DD"/>
            <w:vAlign w:val="center"/>
          </w:tcPr>
          <w:p w14:paraId="49415277" w14:textId="77777777" w:rsidR="00FD5188" w:rsidRPr="00C76F6F" w:rsidRDefault="00FD5188" w:rsidP="00FD5188">
            <w:pPr>
              <w:spacing w:after="0"/>
              <w:ind w:left="-55" w:right="-151"/>
              <w:jc w:val="center"/>
              <w:rPr>
                <w:rFonts w:cs="Nikosh"/>
                <w:b/>
                <w:bCs/>
                <w:sz w:val="20"/>
                <w:szCs w:val="20"/>
              </w:rPr>
            </w:pPr>
            <w:r w:rsidRPr="00C76F6F">
              <w:rPr>
                <w:rFonts w:cs="Nikosh"/>
                <w:b/>
                <w:bCs/>
                <w:sz w:val="20"/>
                <w:szCs w:val="20"/>
              </w:rPr>
              <w:t>Female</w:t>
            </w:r>
          </w:p>
        </w:tc>
        <w:tc>
          <w:tcPr>
            <w:tcW w:w="413" w:type="pct"/>
            <w:shd w:val="clear" w:color="auto" w:fill="EAF1DD"/>
            <w:vAlign w:val="center"/>
          </w:tcPr>
          <w:p w14:paraId="6A0575EC" w14:textId="77777777" w:rsidR="00FD5188" w:rsidRPr="00C76F6F" w:rsidRDefault="00FD5188" w:rsidP="00FD5188">
            <w:pPr>
              <w:spacing w:after="0"/>
              <w:ind w:left="-55" w:right="-151"/>
              <w:jc w:val="center"/>
              <w:rPr>
                <w:rFonts w:cs="Nikosh"/>
                <w:b/>
                <w:bCs/>
                <w:sz w:val="20"/>
                <w:szCs w:val="20"/>
              </w:rPr>
            </w:pPr>
            <w:r w:rsidRPr="00C76F6F">
              <w:rPr>
                <w:rFonts w:cs="Nikosh"/>
                <w:b/>
                <w:bCs/>
                <w:sz w:val="20"/>
                <w:szCs w:val="20"/>
              </w:rPr>
              <w:t>Male</w:t>
            </w:r>
          </w:p>
        </w:tc>
        <w:tc>
          <w:tcPr>
            <w:tcW w:w="465" w:type="pct"/>
            <w:shd w:val="clear" w:color="auto" w:fill="EAF1DD"/>
            <w:vAlign w:val="center"/>
          </w:tcPr>
          <w:p w14:paraId="6E89BEA4" w14:textId="77777777" w:rsidR="00FD5188" w:rsidRPr="00C76F6F" w:rsidRDefault="00FD5188" w:rsidP="00FD5188">
            <w:pPr>
              <w:spacing w:after="0"/>
              <w:ind w:left="-55"/>
              <w:jc w:val="center"/>
              <w:rPr>
                <w:rFonts w:cs="Nikosh"/>
                <w:b/>
                <w:bCs/>
                <w:sz w:val="20"/>
                <w:szCs w:val="20"/>
              </w:rPr>
            </w:pPr>
            <w:r w:rsidRPr="00C76F6F">
              <w:rPr>
                <w:rFonts w:cs="Nikosh"/>
                <w:b/>
                <w:bCs/>
                <w:sz w:val="20"/>
                <w:szCs w:val="20"/>
              </w:rPr>
              <w:t>Female</w:t>
            </w:r>
          </w:p>
        </w:tc>
      </w:tr>
      <w:tr w:rsidR="00E36C81" w:rsidRPr="00C76F6F" w14:paraId="04B900C6" w14:textId="77777777" w:rsidTr="00E36C81">
        <w:trPr>
          <w:trHeight w:val="315"/>
        </w:trPr>
        <w:tc>
          <w:tcPr>
            <w:tcW w:w="1411" w:type="pct"/>
            <w:shd w:val="clear" w:color="auto" w:fill="auto"/>
            <w:noWrap/>
            <w:vAlign w:val="bottom"/>
          </w:tcPr>
          <w:p w14:paraId="462F8083" w14:textId="77777777" w:rsidR="00E36C81" w:rsidRPr="00C76F6F" w:rsidRDefault="00E36C81" w:rsidP="00E36C81">
            <w:pPr>
              <w:spacing w:before="40" w:after="40"/>
              <w:ind w:right="15"/>
              <w:rPr>
                <w:rFonts w:cs="Nikosh"/>
                <w:sz w:val="20"/>
                <w:szCs w:val="20"/>
              </w:rPr>
            </w:pPr>
            <w:permStart w:id="1926439106" w:edGrp="everyone" w:colFirst="7" w:colLast="7"/>
            <w:permStart w:id="2091273157" w:edGrp="everyone" w:colFirst="8" w:colLast="8"/>
            <w:permStart w:id="1070543713" w:edGrp="everyone" w:colFirst="3" w:colLast="3"/>
            <w:permStart w:id="928916423" w:edGrp="everyone" w:colFirst="4" w:colLast="4"/>
            <w:permStart w:id="151590676" w:edGrp="everyone" w:colFirst="1" w:colLast="1"/>
            <w:permStart w:id="399196444" w:edGrp="everyone" w:colFirst="2" w:colLast="2"/>
            <w:permStart w:id="1104899434" w:edGrp="everyone" w:colFirst="5" w:colLast="5"/>
            <w:permStart w:id="682763183" w:edGrp="everyone" w:colFirst="6" w:colLast="6"/>
            <w:r w:rsidRPr="00C76F6F">
              <w:rPr>
                <w:rFonts w:cs="Nikosh"/>
                <w:sz w:val="20"/>
                <w:szCs w:val="20"/>
              </w:rPr>
              <w:t xml:space="preserve">Secretariat                                                                                                                                           </w:t>
            </w:r>
          </w:p>
        </w:tc>
        <w:tc>
          <w:tcPr>
            <w:tcW w:w="434" w:type="pct"/>
            <w:shd w:val="clear" w:color="auto" w:fill="auto"/>
            <w:noWrap/>
            <w:vAlign w:val="center"/>
          </w:tcPr>
          <w:p w14:paraId="2761EEC5"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67.25</w:t>
            </w:r>
          </w:p>
        </w:tc>
        <w:tc>
          <w:tcPr>
            <w:tcW w:w="433" w:type="pct"/>
            <w:shd w:val="clear" w:color="auto" w:fill="auto"/>
            <w:noWrap/>
            <w:vAlign w:val="center"/>
          </w:tcPr>
          <w:p w14:paraId="7311B27C"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32.75</w:t>
            </w:r>
          </w:p>
        </w:tc>
        <w:tc>
          <w:tcPr>
            <w:tcW w:w="543" w:type="pct"/>
            <w:shd w:val="clear" w:color="auto" w:fill="auto"/>
            <w:noWrap/>
            <w:vAlign w:val="center"/>
          </w:tcPr>
          <w:p w14:paraId="08F944B9" w14:textId="77777777" w:rsidR="00E36C81" w:rsidRPr="00C76F6F" w:rsidRDefault="00E36C81" w:rsidP="00E36C81">
            <w:pPr>
              <w:pStyle w:val="Default"/>
              <w:spacing w:line="276" w:lineRule="auto"/>
              <w:ind w:left="-55"/>
              <w:jc w:val="center"/>
              <w:rPr>
                <w:rFonts w:cs="Nikosh"/>
                <w:color w:val="auto"/>
                <w:sz w:val="18"/>
                <w:szCs w:val="18"/>
              </w:rPr>
            </w:pPr>
          </w:p>
        </w:tc>
        <w:tc>
          <w:tcPr>
            <w:tcW w:w="434" w:type="pct"/>
            <w:shd w:val="clear" w:color="auto" w:fill="auto"/>
            <w:noWrap/>
            <w:vAlign w:val="center"/>
          </w:tcPr>
          <w:p w14:paraId="5DCE227B" w14:textId="77777777" w:rsidR="00E36C81" w:rsidRPr="00C76F6F" w:rsidRDefault="00E36C81" w:rsidP="00E36C81">
            <w:pPr>
              <w:pStyle w:val="Default"/>
              <w:spacing w:line="276" w:lineRule="auto"/>
              <w:ind w:left="-55"/>
              <w:jc w:val="center"/>
              <w:rPr>
                <w:rFonts w:cs="Nikosh"/>
                <w:color w:val="auto"/>
                <w:sz w:val="18"/>
                <w:szCs w:val="18"/>
              </w:rPr>
            </w:pPr>
          </w:p>
        </w:tc>
        <w:tc>
          <w:tcPr>
            <w:tcW w:w="434" w:type="pct"/>
            <w:shd w:val="clear" w:color="auto" w:fill="auto"/>
            <w:noWrap/>
            <w:vAlign w:val="center"/>
          </w:tcPr>
          <w:p w14:paraId="480DA824"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60.78</w:t>
            </w:r>
          </w:p>
        </w:tc>
        <w:tc>
          <w:tcPr>
            <w:tcW w:w="433" w:type="pct"/>
            <w:shd w:val="clear" w:color="auto" w:fill="auto"/>
            <w:noWrap/>
            <w:vAlign w:val="center"/>
          </w:tcPr>
          <w:p w14:paraId="4EF856A7"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39.22</w:t>
            </w:r>
          </w:p>
        </w:tc>
        <w:tc>
          <w:tcPr>
            <w:tcW w:w="413" w:type="pct"/>
            <w:shd w:val="clear" w:color="auto" w:fill="auto"/>
            <w:noWrap/>
            <w:vAlign w:val="center"/>
          </w:tcPr>
          <w:p w14:paraId="28211BE3" w14:textId="77777777" w:rsidR="00E36C81" w:rsidRPr="00C76F6F" w:rsidRDefault="00E36C81" w:rsidP="00E36C81">
            <w:pPr>
              <w:pStyle w:val="Default"/>
              <w:spacing w:line="276" w:lineRule="auto"/>
              <w:ind w:left="-55"/>
              <w:jc w:val="center"/>
              <w:rPr>
                <w:rFonts w:cs="Nikosh"/>
                <w:color w:val="auto"/>
                <w:sz w:val="18"/>
                <w:szCs w:val="18"/>
              </w:rPr>
            </w:pPr>
          </w:p>
        </w:tc>
        <w:tc>
          <w:tcPr>
            <w:tcW w:w="465" w:type="pct"/>
            <w:shd w:val="clear" w:color="auto" w:fill="auto"/>
            <w:noWrap/>
            <w:vAlign w:val="center"/>
          </w:tcPr>
          <w:p w14:paraId="1937976D" w14:textId="77777777" w:rsidR="00E36C81" w:rsidRPr="00C76F6F" w:rsidRDefault="00E36C81" w:rsidP="00E36C81">
            <w:pPr>
              <w:pStyle w:val="Default"/>
              <w:spacing w:line="276" w:lineRule="auto"/>
              <w:ind w:left="-55"/>
              <w:jc w:val="center"/>
              <w:rPr>
                <w:rFonts w:cs="Nikosh"/>
                <w:color w:val="auto"/>
                <w:sz w:val="18"/>
                <w:szCs w:val="18"/>
              </w:rPr>
            </w:pPr>
          </w:p>
        </w:tc>
      </w:tr>
      <w:tr w:rsidR="00E36C81" w:rsidRPr="00C76F6F" w14:paraId="7311090E" w14:textId="77777777" w:rsidTr="00E36C81">
        <w:trPr>
          <w:trHeight w:val="315"/>
        </w:trPr>
        <w:tc>
          <w:tcPr>
            <w:tcW w:w="1411" w:type="pct"/>
            <w:shd w:val="clear" w:color="auto" w:fill="auto"/>
            <w:noWrap/>
            <w:vAlign w:val="bottom"/>
          </w:tcPr>
          <w:p w14:paraId="485F6D0B" w14:textId="77777777" w:rsidR="00E36C81" w:rsidRPr="00C76F6F" w:rsidRDefault="00E36C81" w:rsidP="00E36C81">
            <w:pPr>
              <w:spacing w:before="40" w:after="40"/>
              <w:ind w:right="15"/>
              <w:rPr>
                <w:rFonts w:cs="Nikosh"/>
                <w:sz w:val="20"/>
                <w:szCs w:val="20"/>
              </w:rPr>
            </w:pPr>
            <w:permStart w:id="853037896" w:edGrp="everyone" w:colFirst="7" w:colLast="7"/>
            <w:permStart w:id="1865039124" w:edGrp="everyone" w:colFirst="8" w:colLast="8"/>
            <w:permStart w:id="1527215570" w:edGrp="everyone" w:colFirst="3" w:colLast="3"/>
            <w:permStart w:id="761026983" w:edGrp="everyone" w:colFirst="4" w:colLast="4"/>
            <w:permStart w:id="302937973" w:edGrp="everyone" w:colFirst="1" w:colLast="1"/>
            <w:permStart w:id="1461735951" w:edGrp="everyone" w:colFirst="2" w:colLast="2"/>
            <w:permStart w:id="1843601098" w:edGrp="everyone" w:colFirst="5" w:colLast="5"/>
            <w:permStart w:id="587430767" w:edGrp="everyone" w:colFirst="6" w:colLast="6"/>
            <w:permEnd w:id="1926439106"/>
            <w:permEnd w:id="2091273157"/>
            <w:permEnd w:id="1070543713"/>
            <w:permEnd w:id="928916423"/>
            <w:permEnd w:id="151590676"/>
            <w:permEnd w:id="399196444"/>
            <w:permEnd w:id="1104899434"/>
            <w:permEnd w:id="682763183"/>
            <w:r w:rsidRPr="00C76F6F">
              <w:rPr>
                <w:rFonts w:cs="Nikosh"/>
                <w:sz w:val="20"/>
                <w:szCs w:val="20"/>
              </w:rPr>
              <w:t xml:space="preserve">Autonomous Bodies and Other Institutions                                                                                                                </w:t>
            </w:r>
          </w:p>
        </w:tc>
        <w:tc>
          <w:tcPr>
            <w:tcW w:w="434" w:type="pct"/>
            <w:shd w:val="clear" w:color="auto" w:fill="auto"/>
            <w:noWrap/>
            <w:vAlign w:val="center"/>
          </w:tcPr>
          <w:p w14:paraId="0FE712EB"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27.17</w:t>
            </w:r>
          </w:p>
        </w:tc>
        <w:tc>
          <w:tcPr>
            <w:tcW w:w="433" w:type="pct"/>
            <w:shd w:val="clear" w:color="auto" w:fill="auto"/>
            <w:noWrap/>
            <w:vAlign w:val="center"/>
          </w:tcPr>
          <w:p w14:paraId="2ECD85A2"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69.29</w:t>
            </w:r>
          </w:p>
        </w:tc>
        <w:tc>
          <w:tcPr>
            <w:tcW w:w="543" w:type="pct"/>
            <w:shd w:val="clear" w:color="auto" w:fill="auto"/>
            <w:noWrap/>
            <w:vAlign w:val="center"/>
          </w:tcPr>
          <w:p w14:paraId="1D8C5D8A" w14:textId="77777777" w:rsidR="00E36C81" w:rsidRPr="00C76F6F" w:rsidRDefault="00E36C81" w:rsidP="00E36C81">
            <w:pPr>
              <w:pStyle w:val="Default"/>
              <w:spacing w:line="276" w:lineRule="auto"/>
              <w:ind w:left="-55"/>
              <w:jc w:val="center"/>
              <w:rPr>
                <w:rFonts w:cs="Nikosh"/>
                <w:color w:val="auto"/>
                <w:sz w:val="18"/>
                <w:szCs w:val="18"/>
              </w:rPr>
            </w:pPr>
          </w:p>
        </w:tc>
        <w:tc>
          <w:tcPr>
            <w:tcW w:w="434" w:type="pct"/>
            <w:shd w:val="clear" w:color="auto" w:fill="auto"/>
            <w:noWrap/>
            <w:vAlign w:val="center"/>
          </w:tcPr>
          <w:p w14:paraId="2CED27C3" w14:textId="77777777" w:rsidR="00E36C81" w:rsidRPr="00C76F6F" w:rsidRDefault="00E36C81" w:rsidP="00E36C81">
            <w:pPr>
              <w:pStyle w:val="Default"/>
              <w:spacing w:line="276" w:lineRule="auto"/>
              <w:ind w:left="-55"/>
              <w:jc w:val="center"/>
              <w:rPr>
                <w:rFonts w:cs="Nikosh"/>
                <w:color w:val="auto"/>
                <w:sz w:val="18"/>
                <w:szCs w:val="18"/>
              </w:rPr>
            </w:pPr>
          </w:p>
        </w:tc>
        <w:tc>
          <w:tcPr>
            <w:tcW w:w="434" w:type="pct"/>
            <w:shd w:val="clear" w:color="auto" w:fill="auto"/>
            <w:noWrap/>
            <w:vAlign w:val="center"/>
          </w:tcPr>
          <w:p w14:paraId="211B3943"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71.14</w:t>
            </w:r>
          </w:p>
        </w:tc>
        <w:tc>
          <w:tcPr>
            <w:tcW w:w="433" w:type="pct"/>
            <w:shd w:val="clear" w:color="auto" w:fill="auto"/>
            <w:noWrap/>
            <w:vAlign w:val="center"/>
          </w:tcPr>
          <w:p w14:paraId="2C707584"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28.86</w:t>
            </w:r>
          </w:p>
        </w:tc>
        <w:tc>
          <w:tcPr>
            <w:tcW w:w="413" w:type="pct"/>
            <w:shd w:val="clear" w:color="auto" w:fill="auto"/>
            <w:noWrap/>
            <w:vAlign w:val="center"/>
          </w:tcPr>
          <w:p w14:paraId="715908F0" w14:textId="77777777" w:rsidR="00E36C81" w:rsidRPr="00C76F6F" w:rsidRDefault="00E36C81" w:rsidP="00E36C81">
            <w:pPr>
              <w:pStyle w:val="Default"/>
              <w:spacing w:line="276" w:lineRule="auto"/>
              <w:ind w:left="-55"/>
              <w:jc w:val="center"/>
              <w:rPr>
                <w:rFonts w:cs="Nikosh"/>
                <w:color w:val="auto"/>
                <w:sz w:val="18"/>
                <w:szCs w:val="18"/>
              </w:rPr>
            </w:pPr>
          </w:p>
        </w:tc>
        <w:tc>
          <w:tcPr>
            <w:tcW w:w="465" w:type="pct"/>
            <w:shd w:val="clear" w:color="auto" w:fill="auto"/>
            <w:noWrap/>
            <w:vAlign w:val="center"/>
          </w:tcPr>
          <w:p w14:paraId="7FB8E408" w14:textId="77777777" w:rsidR="00E36C81" w:rsidRPr="00C76F6F" w:rsidRDefault="00E36C81" w:rsidP="00E36C81">
            <w:pPr>
              <w:pStyle w:val="Default"/>
              <w:spacing w:line="276" w:lineRule="auto"/>
              <w:ind w:left="-55"/>
              <w:jc w:val="center"/>
              <w:rPr>
                <w:rFonts w:cs="Nikosh"/>
                <w:color w:val="auto"/>
                <w:sz w:val="18"/>
                <w:szCs w:val="18"/>
              </w:rPr>
            </w:pPr>
          </w:p>
        </w:tc>
      </w:tr>
      <w:tr w:rsidR="00E36C81" w:rsidRPr="00C76F6F" w14:paraId="777E32AD" w14:textId="77777777" w:rsidTr="00E36C81">
        <w:trPr>
          <w:trHeight w:val="53"/>
        </w:trPr>
        <w:tc>
          <w:tcPr>
            <w:tcW w:w="1411" w:type="pct"/>
            <w:shd w:val="clear" w:color="auto" w:fill="auto"/>
            <w:noWrap/>
            <w:vAlign w:val="bottom"/>
          </w:tcPr>
          <w:p w14:paraId="6F954B8E" w14:textId="77777777" w:rsidR="00E36C81" w:rsidRPr="00C76F6F" w:rsidRDefault="00E36C81" w:rsidP="00E36C81">
            <w:pPr>
              <w:spacing w:before="40" w:after="40"/>
              <w:ind w:right="15"/>
              <w:rPr>
                <w:rFonts w:cs="Nikosh"/>
                <w:sz w:val="20"/>
                <w:szCs w:val="20"/>
              </w:rPr>
            </w:pPr>
            <w:permStart w:id="705519089" w:edGrp="everyone" w:colFirst="7" w:colLast="7"/>
            <w:permStart w:id="846685602" w:edGrp="everyone" w:colFirst="8" w:colLast="8"/>
            <w:permStart w:id="205729367" w:edGrp="everyone" w:colFirst="3" w:colLast="3"/>
            <w:permStart w:id="208668405" w:edGrp="everyone" w:colFirst="4" w:colLast="4"/>
            <w:permStart w:id="151412038" w:edGrp="everyone" w:colFirst="1" w:colLast="1"/>
            <w:permStart w:id="752896869" w:edGrp="everyone" w:colFirst="2" w:colLast="2"/>
            <w:permStart w:id="1005800487" w:edGrp="everyone" w:colFirst="5" w:colLast="5"/>
            <w:permStart w:id="1223560487" w:edGrp="everyone" w:colFirst="6" w:colLast="6"/>
            <w:permEnd w:id="853037896"/>
            <w:permEnd w:id="1865039124"/>
            <w:permEnd w:id="1527215570"/>
            <w:permEnd w:id="761026983"/>
            <w:permEnd w:id="302937973"/>
            <w:permEnd w:id="1461735951"/>
            <w:permEnd w:id="1843601098"/>
            <w:permEnd w:id="587430767"/>
            <w:r w:rsidRPr="00C76F6F">
              <w:rPr>
                <w:rFonts w:cs="Nikosh"/>
                <w:sz w:val="20"/>
                <w:szCs w:val="20"/>
              </w:rPr>
              <w:t xml:space="preserve">Department of Women Affairs                                                                                                                           </w:t>
            </w:r>
          </w:p>
        </w:tc>
        <w:tc>
          <w:tcPr>
            <w:tcW w:w="434" w:type="pct"/>
            <w:shd w:val="clear" w:color="auto" w:fill="auto"/>
            <w:noWrap/>
            <w:vAlign w:val="center"/>
          </w:tcPr>
          <w:p w14:paraId="4D806EF6"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17.98</w:t>
            </w:r>
          </w:p>
        </w:tc>
        <w:tc>
          <w:tcPr>
            <w:tcW w:w="433" w:type="pct"/>
            <w:shd w:val="clear" w:color="auto" w:fill="auto"/>
            <w:noWrap/>
            <w:vAlign w:val="center"/>
          </w:tcPr>
          <w:p w14:paraId="532DAE41"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82.02</w:t>
            </w:r>
          </w:p>
        </w:tc>
        <w:tc>
          <w:tcPr>
            <w:tcW w:w="543" w:type="pct"/>
            <w:shd w:val="clear" w:color="auto" w:fill="auto"/>
            <w:noWrap/>
            <w:vAlign w:val="center"/>
          </w:tcPr>
          <w:p w14:paraId="1A82DA1E" w14:textId="77777777" w:rsidR="00E36C81" w:rsidRPr="00C76F6F" w:rsidRDefault="00E36C81" w:rsidP="00E36C81">
            <w:pPr>
              <w:pStyle w:val="Default"/>
              <w:spacing w:line="276" w:lineRule="auto"/>
              <w:ind w:left="-55"/>
              <w:jc w:val="center"/>
              <w:rPr>
                <w:rFonts w:cs="Nikosh"/>
                <w:color w:val="auto"/>
                <w:sz w:val="18"/>
                <w:szCs w:val="18"/>
              </w:rPr>
            </w:pPr>
          </w:p>
        </w:tc>
        <w:tc>
          <w:tcPr>
            <w:tcW w:w="434" w:type="pct"/>
            <w:shd w:val="clear" w:color="auto" w:fill="auto"/>
            <w:noWrap/>
            <w:vAlign w:val="center"/>
          </w:tcPr>
          <w:p w14:paraId="28F676F5" w14:textId="77777777" w:rsidR="00E36C81" w:rsidRPr="00C76F6F" w:rsidRDefault="00E36C81" w:rsidP="00E36C81">
            <w:pPr>
              <w:pStyle w:val="Default"/>
              <w:spacing w:line="276" w:lineRule="auto"/>
              <w:ind w:left="-55"/>
              <w:jc w:val="center"/>
              <w:rPr>
                <w:rFonts w:cs="Nikosh"/>
                <w:color w:val="auto"/>
                <w:sz w:val="18"/>
                <w:szCs w:val="18"/>
              </w:rPr>
            </w:pPr>
          </w:p>
        </w:tc>
        <w:tc>
          <w:tcPr>
            <w:tcW w:w="434" w:type="pct"/>
            <w:shd w:val="clear" w:color="auto" w:fill="auto"/>
            <w:noWrap/>
            <w:vAlign w:val="center"/>
          </w:tcPr>
          <w:p w14:paraId="123E687A"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58.69</w:t>
            </w:r>
          </w:p>
        </w:tc>
        <w:tc>
          <w:tcPr>
            <w:tcW w:w="433" w:type="pct"/>
            <w:shd w:val="clear" w:color="auto" w:fill="auto"/>
            <w:noWrap/>
            <w:vAlign w:val="center"/>
          </w:tcPr>
          <w:p w14:paraId="7F3AD121" w14:textId="77777777" w:rsidR="00E36C81" w:rsidRPr="00C76F6F" w:rsidRDefault="00E36C81" w:rsidP="00E36C81">
            <w:pPr>
              <w:pStyle w:val="Default"/>
              <w:spacing w:line="276" w:lineRule="auto"/>
              <w:ind w:left="-55"/>
              <w:jc w:val="center"/>
              <w:rPr>
                <w:rFonts w:cs="Nikosh"/>
                <w:color w:val="auto"/>
                <w:sz w:val="18"/>
                <w:szCs w:val="18"/>
              </w:rPr>
            </w:pPr>
            <w:r w:rsidRPr="00C76F6F">
              <w:rPr>
                <w:rFonts w:cs="Nikosh"/>
                <w:color w:val="auto"/>
                <w:sz w:val="18"/>
                <w:szCs w:val="18"/>
              </w:rPr>
              <w:t>41.30</w:t>
            </w:r>
          </w:p>
        </w:tc>
        <w:tc>
          <w:tcPr>
            <w:tcW w:w="413" w:type="pct"/>
            <w:shd w:val="clear" w:color="auto" w:fill="auto"/>
            <w:noWrap/>
            <w:vAlign w:val="center"/>
          </w:tcPr>
          <w:p w14:paraId="0E75E3C4" w14:textId="77777777" w:rsidR="00E36C81" w:rsidRPr="00C76F6F" w:rsidRDefault="00E36C81" w:rsidP="00E36C81">
            <w:pPr>
              <w:pStyle w:val="Default"/>
              <w:spacing w:line="276" w:lineRule="auto"/>
              <w:ind w:left="-55"/>
              <w:jc w:val="center"/>
              <w:rPr>
                <w:rFonts w:cs="Nikosh"/>
                <w:color w:val="auto"/>
                <w:sz w:val="18"/>
                <w:szCs w:val="18"/>
              </w:rPr>
            </w:pPr>
          </w:p>
        </w:tc>
        <w:tc>
          <w:tcPr>
            <w:tcW w:w="465" w:type="pct"/>
            <w:shd w:val="clear" w:color="auto" w:fill="auto"/>
            <w:noWrap/>
            <w:vAlign w:val="center"/>
          </w:tcPr>
          <w:p w14:paraId="5BAF8495" w14:textId="77777777" w:rsidR="00E36C81" w:rsidRPr="00C76F6F" w:rsidRDefault="00E36C81" w:rsidP="00E36C81">
            <w:pPr>
              <w:pStyle w:val="Default"/>
              <w:spacing w:line="276" w:lineRule="auto"/>
              <w:ind w:left="-55"/>
              <w:jc w:val="center"/>
              <w:rPr>
                <w:rFonts w:cs="Nikosh"/>
                <w:color w:val="auto"/>
                <w:sz w:val="18"/>
                <w:szCs w:val="18"/>
              </w:rPr>
            </w:pPr>
          </w:p>
        </w:tc>
      </w:tr>
    </w:tbl>
    <w:p w14:paraId="3F6AFBED" w14:textId="77777777" w:rsidR="00FD5188" w:rsidRPr="00E56342" w:rsidRDefault="00FD5188" w:rsidP="00FD5188">
      <w:pPr>
        <w:spacing w:before="120" w:after="120" w:line="300" w:lineRule="auto"/>
        <w:ind w:left="720" w:right="29" w:hanging="720"/>
        <w:jc w:val="both"/>
        <w:rPr>
          <w:rFonts w:cs="Nikosh"/>
          <w:lang w:val="en-GB"/>
        </w:rPr>
      </w:pPr>
      <w:permStart w:id="546137745" w:edGrp="everyone"/>
      <w:permEnd w:id="705519089"/>
      <w:permEnd w:id="846685602"/>
      <w:permEnd w:id="205729367"/>
      <w:permEnd w:id="208668405"/>
      <w:permEnd w:id="151412038"/>
      <w:permEnd w:id="752896869"/>
      <w:permEnd w:id="1005800487"/>
      <w:permEnd w:id="1223560487"/>
      <w:r w:rsidRPr="00E56342">
        <w:rPr>
          <w:rFonts w:cs="Nikosh"/>
        </w:rPr>
        <w:t>6.2</w:t>
      </w:r>
      <w:r w:rsidRPr="00E56342">
        <w:rPr>
          <w:rFonts w:cs="Nikosh"/>
          <w:bCs/>
        </w:rPr>
        <w:tab/>
      </w:r>
      <w:r w:rsidRPr="00E56342">
        <w:rPr>
          <w:rFonts w:cs="Nikosh"/>
        </w:rPr>
        <w:t xml:space="preserve">Women are the major beneficiaries in the programmes administered by the </w:t>
      </w:r>
      <w:proofErr w:type="spellStart"/>
      <w:r w:rsidRPr="00E56342">
        <w:rPr>
          <w:rFonts w:cs="Nikosh"/>
        </w:rPr>
        <w:t>MoWCA</w:t>
      </w:r>
      <w:proofErr w:type="spellEnd"/>
      <w:r w:rsidRPr="00E56342">
        <w:rPr>
          <w:rFonts w:cs="Nikosh"/>
        </w:rPr>
        <w:t xml:space="preserve">. Male and female participate equally in only </w:t>
      </w:r>
      <w:proofErr w:type="spellStart"/>
      <w:r w:rsidRPr="00E56342">
        <w:rPr>
          <w:rFonts w:cs="Nikosh"/>
        </w:rPr>
        <w:t>Sisimpur</w:t>
      </w:r>
      <w:proofErr w:type="spellEnd"/>
      <w:r w:rsidRPr="00E56342">
        <w:rPr>
          <w:rFonts w:cs="Nikosh"/>
        </w:rPr>
        <w:t xml:space="preserve">, day-care </w:t>
      </w:r>
      <w:proofErr w:type="spellStart"/>
      <w:r w:rsidRPr="00E56342">
        <w:rPr>
          <w:rFonts w:cs="Nikosh"/>
        </w:rPr>
        <w:t>programme</w:t>
      </w:r>
      <w:proofErr w:type="spellEnd"/>
      <w:r w:rsidRPr="00E56342">
        <w:rPr>
          <w:rFonts w:cs="Nikosh"/>
        </w:rPr>
        <w:t xml:space="preserve"> and in the </w:t>
      </w:r>
      <w:proofErr w:type="spellStart"/>
      <w:r w:rsidRPr="00E56342">
        <w:rPr>
          <w:rFonts w:cs="Nikosh"/>
        </w:rPr>
        <w:t>programme</w:t>
      </w:r>
      <w:proofErr w:type="spellEnd"/>
      <w:r w:rsidRPr="00E56342">
        <w:rPr>
          <w:rFonts w:cs="Nikosh"/>
        </w:rPr>
        <w:t xml:space="preserve"> of empowering adolescent boys and girls by mobilizing them through formation of clubs</w:t>
      </w:r>
      <w:r w:rsidRPr="00E56342">
        <w:rPr>
          <w:rFonts w:cs="Nikosh"/>
          <w:lang w:val="en-GB"/>
        </w:rPr>
        <w:t xml:space="preserve">. </w:t>
      </w:r>
    </w:p>
    <w:permEnd w:id="546137745"/>
    <w:p w14:paraId="6F783403" w14:textId="4CB3B72F" w:rsidR="006B09A6" w:rsidRDefault="006B09A6" w:rsidP="006B09A6">
      <w:pPr>
        <w:spacing w:before="120" w:after="120"/>
        <w:ind w:left="720" w:hanging="720"/>
        <w:rPr>
          <w:rFonts w:cs="Calibri"/>
          <w:b/>
        </w:rPr>
      </w:pPr>
      <w:r>
        <w:rPr>
          <w:rFonts w:cstheme="minorHAnsi"/>
          <w:b/>
        </w:rPr>
        <w:t>6.</w:t>
      </w:r>
      <w:r w:rsidR="00680054">
        <w:rPr>
          <w:rFonts w:cstheme="minorHAnsi"/>
          <w:b/>
        </w:rPr>
        <w:t>2</w:t>
      </w:r>
      <w:r>
        <w:rPr>
          <w:rFonts w:cstheme="minorHAnsi"/>
          <w:b/>
        </w:rPr>
        <w:t xml:space="preserve"> </w:t>
      </w:r>
      <w:r>
        <w:rPr>
          <w:rFonts w:cstheme="minorHAnsi"/>
          <w:b/>
        </w:rPr>
        <w:tab/>
      </w:r>
      <w:r>
        <w:rPr>
          <w:rFonts w:cs="Calibri"/>
          <w:b/>
        </w:rPr>
        <w:t>Women’s Share in Ministry’s Total Expenditure</w:t>
      </w:r>
    </w:p>
    <w:p w14:paraId="71704921" w14:textId="77777777" w:rsidR="006B09A6" w:rsidRDefault="006B09A6" w:rsidP="006B09A6">
      <w:pPr>
        <w:spacing w:after="0"/>
        <w:ind w:left="720" w:hanging="720"/>
        <w:jc w:val="right"/>
        <w:rPr>
          <w:rFonts w:cs="Calibri"/>
          <w:bCs/>
          <w:sz w:val="14"/>
          <w:szCs w:val="14"/>
        </w:rPr>
      </w:pPr>
      <w:r>
        <w:rPr>
          <w:rFonts w:cs="Calibr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6B09A6" w14:paraId="61174EC3" w14:textId="77777777" w:rsidTr="006B09A6">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BB26282" w14:textId="77777777" w:rsidR="006B09A6" w:rsidRDefault="006B09A6">
            <w:pPr>
              <w:spacing w:before="20" w:after="20"/>
              <w:jc w:val="center"/>
              <w:rPr>
                <w:rFonts w:cs="Calibri"/>
                <w:b/>
                <w:sz w:val="14"/>
                <w:szCs w:val="14"/>
                <w:lang w:bidi="bn-BD"/>
              </w:rPr>
            </w:pPr>
            <w:r>
              <w:rPr>
                <w:rFonts w:cs="Calibr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57A083F"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59B0578"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72DA95C"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DC6DCF4"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Actual 2019-20</w:t>
            </w:r>
          </w:p>
        </w:tc>
      </w:tr>
      <w:tr w:rsidR="006B09A6" w14:paraId="56ABB4A7" w14:textId="77777777" w:rsidTr="006B09A6">
        <w:trPr>
          <w:tblHeader/>
        </w:trPr>
        <w:tc>
          <w:tcPr>
            <w:tcW w:w="1211" w:type="dxa"/>
            <w:vMerge/>
            <w:tcBorders>
              <w:top w:val="single" w:sz="4" w:space="0" w:color="auto"/>
              <w:left w:val="nil"/>
              <w:bottom w:val="single" w:sz="4" w:space="0" w:color="auto"/>
              <w:right w:val="nil"/>
            </w:tcBorders>
            <w:vAlign w:val="center"/>
            <w:hideMark/>
          </w:tcPr>
          <w:p w14:paraId="56356BAD" w14:textId="77777777" w:rsidR="006B09A6" w:rsidRDefault="006B09A6">
            <w:pPr>
              <w:spacing w:after="0" w:line="240" w:lineRule="auto"/>
              <w:rPr>
                <w:rFonts w:cs="Calibr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A70A7B5"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EDEBF1E"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256BF1C"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4EE6D83"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9EC1A5A"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1BBA76B"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7127A9A"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AF651C4"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Women Share</w:t>
            </w:r>
          </w:p>
        </w:tc>
      </w:tr>
      <w:tr w:rsidR="006B09A6" w14:paraId="362AAE75" w14:textId="77777777" w:rsidTr="006B09A6">
        <w:trPr>
          <w:tblHeader/>
        </w:trPr>
        <w:tc>
          <w:tcPr>
            <w:tcW w:w="1211" w:type="dxa"/>
            <w:vMerge/>
            <w:tcBorders>
              <w:top w:val="single" w:sz="4" w:space="0" w:color="auto"/>
              <w:left w:val="nil"/>
              <w:bottom w:val="single" w:sz="4" w:space="0" w:color="auto"/>
              <w:right w:val="nil"/>
            </w:tcBorders>
            <w:vAlign w:val="center"/>
            <w:hideMark/>
          </w:tcPr>
          <w:p w14:paraId="143E4C9A" w14:textId="77777777" w:rsidR="006B09A6" w:rsidRDefault="006B09A6">
            <w:pPr>
              <w:spacing w:after="0" w:line="240" w:lineRule="auto"/>
              <w:rPr>
                <w:rFonts w:cs="Calibr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350D72EF" w14:textId="77777777" w:rsidR="006B09A6" w:rsidRDefault="006B09A6">
            <w:pPr>
              <w:spacing w:after="0" w:line="240" w:lineRule="auto"/>
              <w:rPr>
                <w:rFonts w:cs="Calibr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FFEFD22"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441F809"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01D566B0" w14:textId="77777777" w:rsidR="006B09A6" w:rsidRDefault="006B09A6">
            <w:pPr>
              <w:spacing w:after="0" w:line="240" w:lineRule="auto"/>
              <w:rPr>
                <w:rFonts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2D11340"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9DC69A0"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77CCF4C4" w14:textId="77777777" w:rsidR="006B09A6" w:rsidRDefault="006B09A6">
            <w:pPr>
              <w:spacing w:after="0" w:line="240" w:lineRule="auto"/>
              <w:rPr>
                <w:rFonts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CD6F4A6"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D743815"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5E9844CF" w14:textId="77777777" w:rsidR="006B09A6" w:rsidRDefault="006B09A6">
            <w:pPr>
              <w:spacing w:after="0" w:line="240" w:lineRule="auto"/>
              <w:rPr>
                <w:rFonts w:cs="Calibr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294A879"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C0FD351" w14:textId="77777777" w:rsidR="006B09A6" w:rsidRDefault="006B09A6">
            <w:pPr>
              <w:spacing w:before="20" w:after="20"/>
              <w:ind w:left="-87" w:right="-72"/>
              <w:jc w:val="center"/>
              <w:rPr>
                <w:rFonts w:cs="Calibri"/>
                <w:b/>
                <w:sz w:val="14"/>
                <w:szCs w:val="14"/>
                <w:lang w:bidi="bn-BD"/>
              </w:rPr>
            </w:pPr>
            <w:r>
              <w:rPr>
                <w:rFonts w:cs="Calibri"/>
                <w:b/>
                <w:sz w:val="14"/>
                <w:szCs w:val="14"/>
                <w:lang w:bidi="bn-BD"/>
              </w:rPr>
              <w:t>percent</w:t>
            </w:r>
          </w:p>
        </w:tc>
      </w:tr>
      <w:tr w:rsidR="006B09A6" w14:paraId="6BC66E98" w14:textId="77777777" w:rsidTr="006B09A6">
        <w:tc>
          <w:tcPr>
            <w:tcW w:w="1211" w:type="dxa"/>
            <w:tcBorders>
              <w:top w:val="single" w:sz="4" w:space="0" w:color="auto"/>
              <w:left w:val="nil"/>
              <w:bottom w:val="single" w:sz="4" w:space="0" w:color="auto"/>
              <w:right w:val="nil"/>
            </w:tcBorders>
            <w:vAlign w:val="center"/>
            <w:hideMark/>
          </w:tcPr>
          <w:p w14:paraId="1E7384DD" w14:textId="77777777" w:rsidR="006B09A6" w:rsidRDefault="006B09A6">
            <w:pPr>
              <w:spacing w:before="40" w:after="40"/>
              <w:rPr>
                <w:rFonts w:cs="Calibri"/>
                <w:sz w:val="14"/>
                <w:szCs w:val="14"/>
                <w:lang w:bidi="bn-BD"/>
              </w:rPr>
            </w:pPr>
            <w:r>
              <w:rPr>
                <w:rFonts w:cs="Calibri"/>
                <w:sz w:val="14"/>
                <w:szCs w:val="14"/>
                <w:lang w:bidi="bn-BD"/>
              </w:rPr>
              <w:t>Total Budget</w:t>
            </w:r>
          </w:p>
        </w:tc>
        <w:tc>
          <w:tcPr>
            <w:tcW w:w="599" w:type="dxa"/>
            <w:tcBorders>
              <w:top w:val="single" w:sz="4" w:space="0" w:color="auto"/>
              <w:left w:val="nil"/>
              <w:bottom w:val="single" w:sz="4" w:space="0" w:color="auto"/>
              <w:right w:val="nil"/>
            </w:tcBorders>
            <w:vAlign w:val="center"/>
          </w:tcPr>
          <w:p w14:paraId="50BCDB44" w14:textId="77777777" w:rsidR="006B09A6" w:rsidRDefault="006B09A6">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78349664" w14:textId="77777777" w:rsidR="006B09A6" w:rsidRDefault="006B09A6">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147A809A" w14:textId="77777777" w:rsidR="006B09A6" w:rsidRDefault="006B09A6">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3AA45A9A" w14:textId="77777777" w:rsidR="006B09A6" w:rsidRDefault="006B09A6">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4E34AACC"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558940AE"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0D83349F"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7D867054" w14:textId="77777777" w:rsidR="006B09A6" w:rsidRDefault="006B09A6">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29904C0A" w14:textId="77777777" w:rsidR="006B09A6" w:rsidRDefault="006B09A6">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1FC1E97C" w14:textId="77777777" w:rsidR="006B09A6" w:rsidRDefault="006B09A6">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6D270952" w14:textId="77777777" w:rsidR="006B09A6" w:rsidRDefault="006B09A6">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0D9D6F60" w14:textId="77777777" w:rsidR="006B09A6" w:rsidRDefault="006B09A6">
            <w:pPr>
              <w:spacing w:before="40" w:after="40"/>
              <w:ind w:left="-87" w:right="-98"/>
              <w:jc w:val="right"/>
              <w:rPr>
                <w:sz w:val="14"/>
                <w:szCs w:val="14"/>
                <w:lang w:bidi="bn-BD"/>
              </w:rPr>
            </w:pPr>
          </w:p>
        </w:tc>
      </w:tr>
      <w:tr w:rsidR="006B09A6" w14:paraId="029E8903" w14:textId="77777777" w:rsidTr="006B09A6">
        <w:tc>
          <w:tcPr>
            <w:tcW w:w="1211" w:type="dxa"/>
            <w:tcBorders>
              <w:top w:val="single" w:sz="4" w:space="0" w:color="auto"/>
              <w:left w:val="nil"/>
              <w:bottom w:val="single" w:sz="4" w:space="0" w:color="auto"/>
              <w:right w:val="nil"/>
            </w:tcBorders>
            <w:vAlign w:val="center"/>
            <w:hideMark/>
          </w:tcPr>
          <w:p w14:paraId="368DAA51" w14:textId="77777777" w:rsidR="006B09A6" w:rsidRDefault="006B09A6">
            <w:pPr>
              <w:spacing w:before="40" w:after="40"/>
              <w:rPr>
                <w:rFonts w:cs="Calibri"/>
                <w:sz w:val="14"/>
                <w:szCs w:val="14"/>
                <w:lang w:bidi="bn-BD"/>
              </w:rPr>
            </w:pPr>
            <w:r>
              <w:rPr>
                <w:rFonts w:cs="Calibri"/>
                <w:sz w:val="14"/>
                <w:szCs w:val="14"/>
                <w:lang w:bidi="bn-BD"/>
              </w:rPr>
              <w:t>Ministry Budget</w:t>
            </w:r>
          </w:p>
        </w:tc>
        <w:tc>
          <w:tcPr>
            <w:tcW w:w="599" w:type="dxa"/>
            <w:tcBorders>
              <w:top w:val="single" w:sz="4" w:space="0" w:color="auto"/>
              <w:left w:val="nil"/>
              <w:bottom w:val="single" w:sz="4" w:space="0" w:color="auto"/>
              <w:right w:val="nil"/>
            </w:tcBorders>
            <w:vAlign w:val="center"/>
          </w:tcPr>
          <w:p w14:paraId="73CBAAE2" w14:textId="77777777" w:rsidR="006B09A6" w:rsidRDefault="006B09A6">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6767888D" w14:textId="77777777" w:rsidR="006B09A6" w:rsidRDefault="006B09A6">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09EE6B28" w14:textId="77777777" w:rsidR="006B09A6" w:rsidRDefault="006B09A6">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1A91A085" w14:textId="77777777" w:rsidR="006B09A6" w:rsidRDefault="006B09A6">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5FC7D0A0"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0F9B80D1"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5BA97A9C"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0FD1A4B7" w14:textId="77777777" w:rsidR="006B09A6" w:rsidRDefault="006B09A6">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78A8C57C" w14:textId="77777777" w:rsidR="006B09A6" w:rsidRDefault="006B09A6">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7DAD3169" w14:textId="77777777" w:rsidR="006B09A6" w:rsidRDefault="006B09A6">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784D83A6" w14:textId="77777777" w:rsidR="006B09A6" w:rsidRDefault="006B09A6">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50C076E8" w14:textId="77777777" w:rsidR="006B09A6" w:rsidRDefault="006B09A6">
            <w:pPr>
              <w:spacing w:before="40" w:after="40"/>
              <w:ind w:left="-87" w:right="-98"/>
              <w:jc w:val="right"/>
              <w:rPr>
                <w:sz w:val="14"/>
                <w:szCs w:val="14"/>
                <w:lang w:bidi="bn-BD"/>
              </w:rPr>
            </w:pPr>
          </w:p>
        </w:tc>
      </w:tr>
      <w:tr w:rsidR="006B09A6" w14:paraId="1EAD83C4" w14:textId="77777777" w:rsidTr="006B09A6">
        <w:tc>
          <w:tcPr>
            <w:tcW w:w="1211" w:type="dxa"/>
            <w:tcBorders>
              <w:top w:val="single" w:sz="4" w:space="0" w:color="auto"/>
              <w:left w:val="nil"/>
              <w:bottom w:val="single" w:sz="4" w:space="0" w:color="auto"/>
              <w:right w:val="nil"/>
            </w:tcBorders>
            <w:vAlign w:val="center"/>
            <w:hideMark/>
          </w:tcPr>
          <w:p w14:paraId="16FAECB1" w14:textId="77777777" w:rsidR="006B09A6" w:rsidRDefault="006B09A6">
            <w:pPr>
              <w:spacing w:before="40" w:after="40"/>
              <w:rPr>
                <w:rFonts w:cs="Calibri"/>
                <w:sz w:val="14"/>
                <w:szCs w:val="14"/>
                <w:lang w:bidi="bn-BD"/>
              </w:rPr>
            </w:pPr>
            <w:r>
              <w:rPr>
                <w:rFonts w:cs="Calibr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33570969" w14:textId="77777777" w:rsidR="006B09A6" w:rsidRDefault="006B09A6">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2D10DA16" w14:textId="77777777" w:rsidR="006B09A6" w:rsidRDefault="006B09A6">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7A8B48C4" w14:textId="77777777" w:rsidR="006B09A6" w:rsidRDefault="006B09A6">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4C73920B" w14:textId="77777777" w:rsidR="006B09A6" w:rsidRDefault="006B09A6">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08B6A02B"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612B41E0"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538B0750"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17A47935" w14:textId="77777777" w:rsidR="006B09A6" w:rsidRDefault="006B09A6">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1BCAA45F" w14:textId="77777777" w:rsidR="006B09A6" w:rsidRDefault="006B09A6">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48109A3E" w14:textId="77777777" w:rsidR="006B09A6" w:rsidRDefault="006B09A6">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3FFA0C2C" w14:textId="77777777" w:rsidR="006B09A6" w:rsidRDefault="006B09A6">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76B1D10B" w14:textId="77777777" w:rsidR="006B09A6" w:rsidRDefault="006B09A6">
            <w:pPr>
              <w:spacing w:before="40" w:after="40"/>
              <w:ind w:left="-87" w:right="-98"/>
              <w:jc w:val="right"/>
              <w:rPr>
                <w:sz w:val="14"/>
                <w:szCs w:val="14"/>
                <w:lang w:bidi="bn-BD"/>
              </w:rPr>
            </w:pPr>
          </w:p>
        </w:tc>
      </w:tr>
      <w:tr w:rsidR="006B09A6" w14:paraId="78BFC932" w14:textId="77777777" w:rsidTr="006B09A6">
        <w:tc>
          <w:tcPr>
            <w:tcW w:w="1211" w:type="dxa"/>
            <w:tcBorders>
              <w:top w:val="single" w:sz="4" w:space="0" w:color="auto"/>
              <w:left w:val="nil"/>
              <w:bottom w:val="single" w:sz="4" w:space="0" w:color="auto"/>
              <w:right w:val="nil"/>
            </w:tcBorders>
            <w:vAlign w:val="center"/>
            <w:hideMark/>
          </w:tcPr>
          <w:p w14:paraId="01A4B7EB" w14:textId="77777777" w:rsidR="006B09A6" w:rsidRDefault="006B09A6">
            <w:pPr>
              <w:spacing w:before="40" w:after="40"/>
              <w:rPr>
                <w:rFonts w:cs="Calibri"/>
                <w:sz w:val="14"/>
                <w:szCs w:val="14"/>
                <w:lang w:bidi="bn-BD"/>
              </w:rPr>
            </w:pPr>
            <w:r>
              <w:rPr>
                <w:rFonts w:cs="Calibri"/>
                <w:sz w:val="14"/>
                <w:szCs w:val="14"/>
                <w:lang w:bidi="bn-BD"/>
              </w:rPr>
              <w:t>Operating</w:t>
            </w:r>
          </w:p>
        </w:tc>
        <w:tc>
          <w:tcPr>
            <w:tcW w:w="599" w:type="dxa"/>
            <w:tcBorders>
              <w:top w:val="single" w:sz="4" w:space="0" w:color="auto"/>
              <w:left w:val="nil"/>
              <w:bottom w:val="single" w:sz="4" w:space="0" w:color="auto"/>
              <w:right w:val="nil"/>
            </w:tcBorders>
            <w:vAlign w:val="center"/>
          </w:tcPr>
          <w:p w14:paraId="27307150" w14:textId="77777777" w:rsidR="006B09A6" w:rsidRDefault="006B09A6">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0877D3B9" w14:textId="77777777" w:rsidR="006B09A6" w:rsidRDefault="006B09A6">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78020E06" w14:textId="77777777" w:rsidR="006B09A6" w:rsidRDefault="006B09A6">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01E0EC04" w14:textId="77777777" w:rsidR="006B09A6" w:rsidRDefault="006B09A6">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2CCAF9A5"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01D7FE86"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564BFB0C" w14:textId="77777777" w:rsidR="006B09A6" w:rsidRDefault="006B09A6">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3BEAE72F" w14:textId="77777777" w:rsidR="006B09A6" w:rsidRDefault="006B09A6">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3DB3CF2A" w14:textId="77777777" w:rsidR="006B09A6" w:rsidRDefault="006B09A6">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361F56F9" w14:textId="77777777" w:rsidR="006B09A6" w:rsidRDefault="006B09A6">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6B586AB1" w14:textId="77777777" w:rsidR="006B09A6" w:rsidRDefault="006B09A6">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3A01F925" w14:textId="77777777" w:rsidR="006B09A6" w:rsidRDefault="006B09A6">
            <w:pPr>
              <w:spacing w:before="40" w:after="40"/>
              <w:ind w:left="-87" w:right="-98"/>
              <w:jc w:val="right"/>
              <w:rPr>
                <w:sz w:val="14"/>
                <w:szCs w:val="14"/>
                <w:lang w:bidi="bn-BD"/>
              </w:rPr>
            </w:pPr>
          </w:p>
        </w:tc>
      </w:tr>
    </w:tbl>
    <w:p w14:paraId="70966B50" w14:textId="77777777" w:rsidR="006B09A6" w:rsidRDefault="006B09A6" w:rsidP="006B09A6">
      <w:pPr>
        <w:spacing w:before="40"/>
        <w:jc w:val="right"/>
        <w:rPr>
          <w:rFonts w:eastAsia="Nikosh" w:cs="Calibri"/>
          <w:bCs/>
          <w:sz w:val="16"/>
          <w:szCs w:val="16"/>
          <w:lang w:val="pt-BR" w:bidi="bn-BD"/>
        </w:rPr>
      </w:pPr>
      <w:r>
        <w:rPr>
          <w:rFonts w:eastAsia="Nikosh" w:cs="Calibri"/>
          <w:bCs/>
          <w:sz w:val="16"/>
          <w:szCs w:val="16"/>
          <w:lang w:val="pt-BR" w:bidi="bn-BD"/>
        </w:rPr>
        <w:t>Source: RCGP database</w:t>
      </w:r>
    </w:p>
    <w:p w14:paraId="6B97CE8B" w14:textId="77777777" w:rsidR="00FD5188" w:rsidRPr="00A86B23" w:rsidRDefault="00A86B23" w:rsidP="00FD5188">
      <w:pPr>
        <w:spacing w:before="120" w:after="120"/>
        <w:ind w:left="720" w:hanging="720"/>
        <w:jc w:val="both"/>
        <w:rPr>
          <w:rFonts w:cs="Nikosh"/>
          <w:b/>
          <w:lang w:val="en-GB"/>
        </w:rPr>
      </w:pPr>
      <w:r w:rsidRPr="00A86B23">
        <w:rPr>
          <w:rFonts w:cs="Nikosh"/>
          <w:b/>
          <w:lang w:bidi="bn-IN"/>
        </w:rPr>
        <w:t>7.0</w:t>
      </w:r>
      <w:r w:rsidRPr="00A86B23">
        <w:rPr>
          <w:rFonts w:cs="Nikosh"/>
          <w:b/>
          <w:lang w:bidi="bn-IN"/>
        </w:rPr>
        <w:tab/>
      </w:r>
      <w:r w:rsidR="00FD5188" w:rsidRPr="00A86B23">
        <w:rPr>
          <w:rFonts w:cs="Nikosh"/>
          <w:b/>
          <w:lang w:val="en-GB"/>
        </w:rPr>
        <w:t>Key Performance Indicator (KPIs)</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29"/>
        <w:gridCol w:w="675"/>
        <w:gridCol w:w="738"/>
        <w:gridCol w:w="720"/>
        <w:gridCol w:w="720"/>
        <w:gridCol w:w="810"/>
        <w:gridCol w:w="810"/>
        <w:gridCol w:w="900"/>
      </w:tblGrid>
      <w:tr w:rsidR="00FD5188" w:rsidRPr="00C76F6F" w14:paraId="2F841D56" w14:textId="77777777" w:rsidTr="006B09A6">
        <w:trPr>
          <w:trHeight w:val="51"/>
          <w:tblHeader/>
        </w:trPr>
        <w:tc>
          <w:tcPr>
            <w:tcW w:w="208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DBA90D" w14:textId="77777777" w:rsidR="00FD5188" w:rsidRPr="00C76F6F" w:rsidRDefault="00FD5188" w:rsidP="00FA2CF7">
            <w:pPr>
              <w:pStyle w:val="BodyText"/>
              <w:spacing w:before="40" w:after="40" w:line="264" w:lineRule="auto"/>
              <w:ind w:left="-86" w:right="-86"/>
              <w:jc w:val="center"/>
              <w:rPr>
                <w:rFonts w:ascii="Calibri" w:hAnsi="Calibri" w:cs="Nikosh"/>
                <w:b/>
                <w:bCs w:val="0"/>
                <w:sz w:val="16"/>
                <w:szCs w:val="16"/>
                <w:lang w:val="en-AU"/>
              </w:rPr>
            </w:pPr>
            <w:r w:rsidRPr="00C76F6F">
              <w:rPr>
                <w:rFonts w:ascii="Calibri" w:hAnsi="Calibri" w:cs="Nikosh"/>
                <w:b/>
                <w:bCs w:val="0"/>
                <w:sz w:val="16"/>
                <w:szCs w:val="16"/>
              </w:rPr>
              <w:t>Indicator</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F1299F"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D680B1"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Unit</w:t>
            </w:r>
          </w:p>
        </w:tc>
        <w:tc>
          <w:tcPr>
            <w:tcW w:w="7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13EE86"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Revised</w:t>
            </w:r>
          </w:p>
          <w:p w14:paraId="27B27DEC" w14:textId="77777777" w:rsidR="00FD5188" w:rsidRPr="00C76F6F" w:rsidRDefault="00FD5188" w:rsidP="00FA2CF7">
            <w:pPr>
              <w:spacing w:before="40" w:after="40" w:line="264" w:lineRule="auto"/>
              <w:ind w:left="-86" w:right="-86"/>
              <w:jc w:val="center"/>
              <w:rPr>
                <w:rFonts w:cs="Nikosh"/>
                <w:b/>
                <w:bCs/>
                <w:sz w:val="16"/>
                <w:szCs w:val="16"/>
                <w:lang w:bidi="bn-BD"/>
              </w:rPr>
            </w:pPr>
            <w:r w:rsidRPr="00C76F6F">
              <w:rPr>
                <w:rFonts w:cs="Nikosh"/>
                <w:b/>
                <w:bCs/>
                <w:sz w:val="16"/>
                <w:szCs w:val="16"/>
              </w:rPr>
              <w:t>Target</w:t>
            </w: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958827" w14:textId="77777777" w:rsidR="00FD5188" w:rsidRPr="00C76F6F" w:rsidRDefault="00FD5188" w:rsidP="00FA2CF7">
            <w:pPr>
              <w:spacing w:before="40" w:after="40" w:line="264" w:lineRule="auto"/>
              <w:ind w:left="-86" w:right="-86"/>
              <w:jc w:val="center"/>
              <w:rPr>
                <w:rFonts w:cs="Nikosh"/>
                <w:b/>
                <w:bCs/>
                <w:sz w:val="16"/>
                <w:szCs w:val="16"/>
              </w:rPr>
            </w:pPr>
            <w:r w:rsidRPr="00C76F6F">
              <w:rPr>
                <w:rFonts w:cs="Nikosh"/>
                <w:b/>
                <w:bCs/>
                <w:sz w:val="16"/>
                <w:szCs w:val="16"/>
              </w:rPr>
              <w:t>Actual</w:t>
            </w: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494E33C" w14:textId="77777777" w:rsidR="00FD5188" w:rsidRPr="00C76F6F" w:rsidRDefault="00FD5188" w:rsidP="00FA2CF7">
            <w:pPr>
              <w:spacing w:before="40" w:after="40" w:line="264" w:lineRule="auto"/>
              <w:ind w:left="-86" w:right="-86"/>
              <w:jc w:val="center"/>
              <w:rPr>
                <w:rFonts w:cs="Nikosh"/>
                <w:b/>
                <w:bCs/>
                <w:sz w:val="16"/>
                <w:szCs w:val="16"/>
                <w:lang w:bidi="bn-BD"/>
              </w:rPr>
            </w:pPr>
            <w:r w:rsidRPr="00C76F6F">
              <w:rPr>
                <w:rFonts w:cs="Nikosh"/>
                <w:b/>
                <w:bCs/>
                <w:sz w:val="16"/>
                <w:szCs w:val="16"/>
              </w:rPr>
              <w:t>Target</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DE4EEF" w14:textId="77777777" w:rsidR="00FD5188" w:rsidRPr="00C76F6F" w:rsidRDefault="00FD5188" w:rsidP="00FA2CF7">
            <w:pPr>
              <w:spacing w:before="40" w:after="40" w:line="264" w:lineRule="auto"/>
              <w:ind w:left="-86" w:right="-86"/>
              <w:jc w:val="center"/>
              <w:rPr>
                <w:rFonts w:cs="Nikosh"/>
                <w:b/>
                <w:bCs/>
                <w:sz w:val="16"/>
                <w:szCs w:val="16"/>
                <w:lang w:bidi="bn-BD"/>
              </w:rPr>
            </w:pPr>
            <w:r w:rsidRPr="00C76F6F">
              <w:rPr>
                <w:rFonts w:cs="Nikosh"/>
                <w:b/>
                <w:bCs/>
                <w:sz w:val="16"/>
                <w:szCs w:val="16"/>
              </w:rPr>
              <w:t>Revised Target</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87145E" w14:textId="77777777" w:rsidR="00FD5188" w:rsidRPr="00C76F6F" w:rsidRDefault="00FD5188" w:rsidP="00FA2CF7">
            <w:pPr>
              <w:spacing w:before="40" w:after="40" w:line="264" w:lineRule="auto"/>
              <w:ind w:left="-86" w:right="-86"/>
              <w:jc w:val="center"/>
              <w:rPr>
                <w:rFonts w:cs="Nikosh"/>
                <w:b/>
                <w:bCs/>
                <w:sz w:val="16"/>
                <w:szCs w:val="16"/>
                <w:lang w:bidi="bn-BD"/>
              </w:rPr>
            </w:pPr>
            <w:r w:rsidRPr="00C76F6F">
              <w:rPr>
                <w:rFonts w:cs="Nikosh"/>
                <w:b/>
                <w:bCs/>
                <w:sz w:val="16"/>
                <w:szCs w:val="16"/>
              </w:rPr>
              <w:t>Target</w:t>
            </w: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54992" w14:textId="77777777" w:rsidR="00FD5188" w:rsidRPr="00C76F6F" w:rsidRDefault="00FD5188" w:rsidP="00FA2CF7">
            <w:pPr>
              <w:spacing w:before="40" w:after="40" w:line="264" w:lineRule="auto"/>
              <w:ind w:left="-86" w:right="-86"/>
              <w:jc w:val="center"/>
              <w:rPr>
                <w:rFonts w:cs="Nikosh"/>
                <w:b/>
                <w:bCs/>
                <w:sz w:val="16"/>
                <w:szCs w:val="16"/>
                <w:lang w:bidi="bn-BD"/>
              </w:rPr>
            </w:pPr>
            <w:r w:rsidRPr="00C76F6F">
              <w:rPr>
                <w:rFonts w:cs="Nikosh"/>
                <w:b/>
                <w:bCs/>
                <w:sz w:val="16"/>
                <w:szCs w:val="16"/>
              </w:rPr>
              <w:t>Revised Target</w:t>
            </w:r>
          </w:p>
        </w:tc>
      </w:tr>
      <w:tr w:rsidR="00FD5188" w:rsidRPr="00C76F6F" w14:paraId="5DC57450" w14:textId="77777777" w:rsidTr="006B09A6">
        <w:trPr>
          <w:tblHeader/>
        </w:trPr>
        <w:tc>
          <w:tcPr>
            <w:tcW w:w="208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664807" w14:textId="77777777" w:rsidR="00FD5188" w:rsidRPr="00C76F6F" w:rsidRDefault="00FD5188" w:rsidP="00FA2CF7">
            <w:pPr>
              <w:spacing w:before="40" w:after="40" w:line="264" w:lineRule="auto"/>
              <w:ind w:right="-86"/>
              <w:jc w:val="center"/>
              <w:rPr>
                <w:rFonts w:cs="Nikosh"/>
                <w:b/>
                <w:bCs/>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0E621F0" w14:textId="77777777" w:rsidR="00FD5188" w:rsidRPr="00C76F6F" w:rsidRDefault="00FD5188" w:rsidP="00FA2CF7">
            <w:pPr>
              <w:spacing w:before="40" w:after="40" w:line="264" w:lineRule="auto"/>
              <w:ind w:left="-93" w:right="-99"/>
              <w:jc w:val="center"/>
              <w:rPr>
                <w:rFonts w:cs="Nikosh"/>
                <w:b/>
                <w:bCs/>
                <w:sz w:val="16"/>
                <w:szCs w:val="16"/>
              </w:rPr>
            </w:pPr>
          </w:p>
        </w:tc>
        <w:tc>
          <w:tcPr>
            <w:tcW w:w="67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B0D585" w14:textId="77777777" w:rsidR="00FD5188" w:rsidRPr="00C76F6F" w:rsidRDefault="00FD5188" w:rsidP="00FA2CF7">
            <w:pPr>
              <w:spacing w:before="40" w:after="40" w:line="264" w:lineRule="auto"/>
              <w:ind w:left="-93" w:right="-99"/>
              <w:jc w:val="center"/>
              <w:rPr>
                <w:rFonts w:cs="Nikosh"/>
                <w:b/>
                <w:bCs/>
                <w:sz w:val="16"/>
                <w:szCs w:val="16"/>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FC2748" w14:textId="3C0D7BCF" w:rsidR="00FD5188" w:rsidRPr="00C76F6F" w:rsidRDefault="00FD5188" w:rsidP="00E36C81">
            <w:pPr>
              <w:spacing w:before="40" w:after="40" w:line="264" w:lineRule="auto"/>
              <w:ind w:left="-25" w:right="-16"/>
              <w:jc w:val="center"/>
              <w:rPr>
                <w:rFonts w:cs="Nikosh"/>
                <w:b/>
                <w:sz w:val="16"/>
                <w:szCs w:val="16"/>
                <w:rtl/>
              </w:rPr>
            </w:pPr>
            <w:r w:rsidRPr="00C76F6F">
              <w:rPr>
                <w:rFonts w:cs="Nikosh"/>
                <w:b/>
                <w:sz w:val="16"/>
                <w:szCs w:val="16"/>
                <w:lang w:bidi="bn-IN"/>
              </w:rPr>
              <w:t>201</w:t>
            </w:r>
            <w:r w:rsidR="006B09A6">
              <w:rPr>
                <w:rFonts w:cs="Nikosh"/>
                <w:b/>
                <w:sz w:val="16"/>
                <w:szCs w:val="16"/>
                <w:lang w:bidi="bn-IN"/>
              </w:rPr>
              <w:t>8</w:t>
            </w:r>
            <w:r w:rsidRPr="00C76F6F">
              <w:rPr>
                <w:rFonts w:cs="Nikosh"/>
                <w:b/>
                <w:sz w:val="16"/>
                <w:szCs w:val="16"/>
                <w:lang w:bidi="bn-IN"/>
              </w:rPr>
              <w:t>-1</w:t>
            </w:r>
            <w:r w:rsidR="006B09A6">
              <w:rPr>
                <w:rFonts w:cs="Nikosh"/>
                <w:b/>
                <w:sz w:val="16"/>
                <w:szCs w:val="16"/>
                <w:lang w:bidi="bn-IN"/>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7BD870" w14:textId="58F6F551" w:rsidR="00FD5188" w:rsidRPr="00C76F6F" w:rsidRDefault="00FD5188" w:rsidP="00E36C81">
            <w:pPr>
              <w:spacing w:before="40" w:after="40" w:line="264" w:lineRule="auto"/>
              <w:ind w:left="-25" w:right="-16"/>
              <w:jc w:val="center"/>
              <w:rPr>
                <w:rFonts w:eastAsia="Nikosh" w:cs="Nikosh"/>
                <w:b/>
                <w:sz w:val="16"/>
                <w:szCs w:val="16"/>
                <w:cs/>
                <w:lang w:bidi="bn-IN"/>
              </w:rPr>
            </w:pPr>
            <w:r w:rsidRPr="00C76F6F">
              <w:rPr>
                <w:rFonts w:cs="Nikosh"/>
                <w:b/>
                <w:sz w:val="16"/>
                <w:szCs w:val="16"/>
              </w:rPr>
              <w:t>201</w:t>
            </w:r>
            <w:r w:rsidR="006B09A6">
              <w:rPr>
                <w:rFonts w:cs="Nikosh"/>
                <w:b/>
                <w:sz w:val="16"/>
                <w:szCs w:val="16"/>
              </w:rPr>
              <w:t>9</w:t>
            </w:r>
            <w:r w:rsidRPr="00C76F6F">
              <w:rPr>
                <w:rFonts w:cs="Nikosh"/>
                <w:b/>
                <w:sz w:val="16"/>
                <w:szCs w:val="16"/>
              </w:rPr>
              <w:t>-</w:t>
            </w:r>
            <w:r w:rsidR="006B09A6">
              <w:rPr>
                <w:rFonts w:cs="Nikosh"/>
                <w:b/>
                <w:sz w:val="16"/>
                <w:szCs w:val="16"/>
              </w:rPr>
              <w:t>20</w:t>
            </w:r>
          </w:p>
        </w:tc>
        <w:tc>
          <w:tcPr>
            <w:tcW w:w="171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2B0E04" w14:textId="3A8171CF" w:rsidR="00FD5188" w:rsidRPr="00C76F6F" w:rsidRDefault="00FD5188" w:rsidP="00E36C81">
            <w:pPr>
              <w:spacing w:before="40" w:after="40" w:line="264" w:lineRule="auto"/>
              <w:ind w:left="-25" w:right="-16"/>
              <w:jc w:val="center"/>
              <w:rPr>
                <w:rFonts w:cs="Nikosh"/>
                <w:b/>
                <w:sz w:val="16"/>
                <w:szCs w:val="16"/>
              </w:rPr>
            </w:pPr>
            <w:r w:rsidRPr="00C76F6F">
              <w:rPr>
                <w:rFonts w:cs="Nikosh"/>
                <w:b/>
                <w:sz w:val="16"/>
                <w:szCs w:val="16"/>
              </w:rPr>
              <w:t>20</w:t>
            </w:r>
            <w:r w:rsidR="006B09A6">
              <w:rPr>
                <w:rFonts w:cs="Nikosh"/>
                <w:b/>
                <w:sz w:val="16"/>
                <w:szCs w:val="16"/>
              </w:rPr>
              <w:t>20</w:t>
            </w:r>
            <w:r w:rsidRPr="00C76F6F">
              <w:rPr>
                <w:rFonts w:cs="Nikosh"/>
                <w:b/>
                <w:sz w:val="16"/>
                <w:szCs w:val="16"/>
              </w:rPr>
              <w:t>-</w:t>
            </w:r>
            <w:r w:rsidR="00E36C81">
              <w:rPr>
                <w:rFonts w:cs="Nikosh"/>
                <w:b/>
                <w:sz w:val="16"/>
                <w:szCs w:val="16"/>
              </w:rPr>
              <w:t>2</w:t>
            </w:r>
            <w:r w:rsidR="006B09A6">
              <w:rPr>
                <w:rFonts w:cs="Nikosh"/>
                <w:b/>
                <w:sz w:val="16"/>
                <w:szCs w:val="16"/>
              </w:rPr>
              <w:t>1</w:t>
            </w:r>
          </w:p>
        </w:tc>
      </w:tr>
      <w:tr w:rsidR="00FD5188" w:rsidRPr="00C76F6F" w14:paraId="60691ECD" w14:textId="77777777" w:rsidTr="006B09A6">
        <w:trPr>
          <w:trHeight w:val="70"/>
          <w:tblHeader/>
        </w:trPr>
        <w:tc>
          <w:tcPr>
            <w:tcW w:w="20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0BF820" w14:textId="77777777" w:rsidR="00FD5188" w:rsidRPr="00C76F6F" w:rsidRDefault="00FD5188" w:rsidP="00FA2CF7">
            <w:pPr>
              <w:spacing w:before="40" w:after="40" w:line="264" w:lineRule="auto"/>
              <w:ind w:left="198"/>
              <w:jc w:val="center"/>
              <w:rPr>
                <w:rFonts w:cs="Nikosh"/>
                <w:b/>
                <w:bCs/>
                <w:sz w:val="16"/>
                <w:szCs w:val="16"/>
              </w:rPr>
            </w:pPr>
            <w:r w:rsidRPr="00C76F6F">
              <w:rPr>
                <w:rFonts w:cs="Nikosh"/>
                <w:b/>
                <w:bCs/>
                <w:sz w:val="16"/>
                <w:szCs w:val="16"/>
              </w:rPr>
              <w:t>1</w:t>
            </w:r>
          </w:p>
        </w:tc>
        <w:tc>
          <w:tcPr>
            <w:tcW w:w="7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3AE661"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2</w:t>
            </w:r>
          </w:p>
        </w:tc>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A4C95E"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3</w:t>
            </w:r>
          </w:p>
        </w:tc>
        <w:tc>
          <w:tcPr>
            <w:tcW w:w="7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CDE27B"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4</w:t>
            </w: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765F86"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5</w:t>
            </w: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3B8586"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6</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67E4A76"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7</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FB501C"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8</w:t>
            </w: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3D0157" w14:textId="77777777" w:rsidR="00FD5188" w:rsidRPr="00C76F6F" w:rsidRDefault="00FD5188" w:rsidP="00FA2CF7">
            <w:pPr>
              <w:spacing w:before="40" w:after="40" w:line="264" w:lineRule="auto"/>
              <w:ind w:left="-93" w:right="-99"/>
              <w:jc w:val="center"/>
              <w:rPr>
                <w:rFonts w:cs="Nikosh"/>
                <w:b/>
                <w:bCs/>
                <w:sz w:val="16"/>
                <w:szCs w:val="16"/>
              </w:rPr>
            </w:pPr>
            <w:r w:rsidRPr="00C76F6F">
              <w:rPr>
                <w:rFonts w:cs="Nikosh"/>
                <w:b/>
                <w:bCs/>
                <w:sz w:val="16"/>
                <w:szCs w:val="16"/>
              </w:rPr>
              <w:t>9</w:t>
            </w:r>
          </w:p>
        </w:tc>
      </w:tr>
      <w:tr w:rsidR="00FD5188" w:rsidRPr="00C76F6F" w14:paraId="509BD3D6" w14:textId="77777777" w:rsidTr="006B09A6">
        <w:trPr>
          <w:trHeight w:val="70"/>
        </w:trPr>
        <w:tc>
          <w:tcPr>
            <w:tcW w:w="2088" w:type="dxa"/>
            <w:tcBorders>
              <w:top w:val="single" w:sz="4" w:space="0" w:color="auto"/>
              <w:left w:val="single" w:sz="4" w:space="0" w:color="auto"/>
              <w:bottom w:val="single" w:sz="4" w:space="0" w:color="auto"/>
              <w:right w:val="single" w:sz="4" w:space="0" w:color="auto"/>
            </w:tcBorders>
            <w:vAlign w:val="center"/>
          </w:tcPr>
          <w:p w14:paraId="3BCF8127" w14:textId="77777777" w:rsidR="00FD5188" w:rsidRPr="00C76F6F" w:rsidRDefault="00FD5188" w:rsidP="00FA2CF7">
            <w:pPr>
              <w:pStyle w:val="BodyText3"/>
              <w:numPr>
                <w:ilvl w:val="0"/>
                <w:numId w:val="10"/>
              </w:numPr>
              <w:tabs>
                <w:tab w:val="clear" w:pos="612"/>
              </w:tabs>
              <w:spacing w:before="40" w:after="40" w:line="288" w:lineRule="auto"/>
              <w:ind w:left="252" w:hanging="243"/>
              <w:rPr>
                <w:rFonts w:ascii="Calibri" w:hAnsi="Calibri" w:cs="Nikosh"/>
                <w:bCs/>
                <w:lang w:val="en-GB" w:bidi="ar-SA"/>
              </w:rPr>
            </w:pPr>
            <w:r w:rsidRPr="00C76F6F">
              <w:rPr>
                <w:rFonts w:ascii="Calibri" w:hAnsi="Calibri" w:cs="Nikosh"/>
                <w:lang w:bidi="ar-SA"/>
              </w:rPr>
              <w:t>Coverage of Social Protection Beneficiaries:</w:t>
            </w:r>
          </w:p>
        </w:tc>
        <w:tc>
          <w:tcPr>
            <w:tcW w:w="729" w:type="dxa"/>
            <w:tcBorders>
              <w:top w:val="single" w:sz="4" w:space="0" w:color="auto"/>
              <w:left w:val="single" w:sz="4" w:space="0" w:color="auto"/>
              <w:bottom w:val="single" w:sz="4" w:space="0" w:color="auto"/>
              <w:right w:val="single" w:sz="4" w:space="0" w:color="auto"/>
            </w:tcBorders>
            <w:vAlign w:val="center"/>
          </w:tcPr>
          <w:p w14:paraId="229A977A" w14:textId="77777777" w:rsidR="00FD5188" w:rsidRPr="00C76F6F" w:rsidRDefault="00FD5188" w:rsidP="00FA2CF7">
            <w:pPr>
              <w:pStyle w:val="Heading5"/>
              <w:tabs>
                <w:tab w:val="num" w:pos="-18"/>
              </w:tabs>
              <w:spacing w:before="40" w:after="40"/>
              <w:ind w:left="-72" w:right="-72" w:firstLine="0"/>
              <w:jc w:val="center"/>
              <w:rPr>
                <w:rFonts w:ascii="Calibri" w:hAnsi="Calibri" w:cs="Nikosh"/>
                <w:bCs/>
                <w:sz w:val="16"/>
                <w:szCs w:val="16"/>
              </w:rPr>
            </w:pPr>
          </w:p>
        </w:tc>
        <w:tc>
          <w:tcPr>
            <w:tcW w:w="675" w:type="dxa"/>
            <w:tcBorders>
              <w:top w:val="single" w:sz="4" w:space="0" w:color="auto"/>
              <w:left w:val="single" w:sz="4" w:space="0" w:color="auto"/>
              <w:bottom w:val="single" w:sz="4" w:space="0" w:color="auto"/>
              <w:right w:val="single" w:sz="4" w:space="0" w:color="auto"/>
            </w:tcBorders>
            <w:vAlign w:val="center"/>
          </w:tcPr>
          <w:p w14:paraId="1FB1E2C9" w14:textId="77777777" w:rsidR="00FD5188" w:rsidRPr="00C76F6F" w:rsidRDefault="00FD5188" w:rsidP="00FA2CF7">
            <w:pPr>
              <w:pStyle w:val="Heading5"/>
              <w:tabs>
                <w:tab w:val="num" w:pos="-18"/>
              </w:tabs>
              <w:spacing w:before="40" w:after="40"/>
              <w:ind w:left="-72" w:right="-72" w:firstLine="0"/>
              <w:jc w:val="center"/>
              <w:rPr>
                <w:rFonts w:ascii="Calibri" w:hAnsi="Calibri" w:cs="Nikosh"/>
                <w:sz w:val="16"/>
                <w:szCs w:val="16"/>
                <w:lang w:bidi="bn-IN"/>
              </w:rPr>
            </w:pPr>
          </w:p>
        </w:tc>
        <w:tc>
          <w:tcPr>
            <w:tcW w:w="738" w:type="dxa"/>
            <w:tcBorders>
              <w:top w:val="single" w:sz="4" w:space="0" w:color="auto"/>
              <w:left w:val="single" w:sz="4" w:space="0" w:color="auto"/>
              <w:bottom w:val="single" w:sz="4" w:space="0" w:color="auto"/>
              <w:right w:val="single" w:sz="4" w:space="0" w:color="auto"/>
            </w:tcBorders>
            <w:vAlign w:val="center"/>
          </w:tcPr>
          <w:p w14:paraId="06560D18" w14:textId="77777777" w:rsidR="00FD5188" w:rsidRPr="00C76F6F" w:rsidRDefault="00FD5188" w:rsidP="00FA2CF7">
            <w:pPr>
              <w:spacing w:before="40" w:after="40" w:line="264" w:lineRule="auto"/>
              <w:jc w:val="center"/>
              <w:rPr>
                <w:rFonts w:cs="Nikosh"/>
                <w:sz w:val="16"/>
                <w:szCs w:val="16"/>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E40FD8E" w14:textId="77777777" w:rsidR="00FD5188" w:rsidRPr="00C76F6F" w:rsidRDefault="00FD5188" w:rsidP="00FA2CF7">
            <w:pPr>
              <w:pStyle w:val="NoSpacing"/>
              <w:spacing w:before="40" w:after="40" w:line="288" w:lineRule="auto"/>
              <w:jc w:val="center"/>
              <w:rPr>
                <w:rFonts w:cs="Nikosh"/>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E4BEE08" w14:textId="77777777" w:rsidR="00FD5188" w:rsidRPr="00C76F6F" w:rsidRDefault="00FD5188" w:rsidP="00FA2CF7">
            <w:pPr>
              <w:pStyle w:val="Heading5"/>
              <w:tabs>
                <w:tab w:val="num" w:pos="-18"/>
              </w:tabs>
              <w:spacing w:before="40" w:after="40"/>
              <w:ind w:left="-72" w:right="-72" w:firstLine="0"/>
              <w:jc w:val="center"/>
              <w:rPr>
                <w:rFonts w:ascii="Calibri" w:hAnsi="Calibri" w:cs="Nikosh"/>
                <w:bCs/>
                <w:sz w:val="16"/>
                <w:szCs w:val="16"/>
                <w:lang w:bidi="bn-IN"/>
              </w:rPr>
            </w:pPr>
          </w:p>
        </w:tc>
        <w:tc>
          <w:tcPr>
            <w:tcW w:w="810" w:type="dxa"/>
            <w:tcBorders>
              <w:top w:val="single" w:sz="4" w:space="0" w:color="auto"/>
              <w:left w:val="single" w:sz="4" w:space="0" w:color="auto"/>
              <w:bottom w:val="single" w:sz="4" w:space="0" w:color="auto"/>
              <w:right w:val="single" w:sz="4" w:space="0" w:color="auto"/>
            </w:tcBorders>
            <w:vAlign w:val="center"/>
          </w:tcPr>
          <w:p w14:paraId="11F75A4A" w14:textId="77777777" w:rsidR="00FD5188" w:rsidRPr="00C76F6F" w:rsidRDefault="00FD5188" w:rsidP="00FA2CF7">
            <w:pPr>
              <w:pStyle w:val="NoSpacing"/>
              <w:spacing w:before="40" w:after="40" w:line="288" w:lineRule="auto"/>
              <w:jc w:val="center"/>
              <w:rPr>
                <w:rFonts w:cs="Nikos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594F70E5" w14:textId="77777777" w:rsidR="00FD5188" w:rsidRPr="00C76F6F" w:rsidRDefault="00FD5188" w:rsidP="00FA2CF7">
            <w:pPr>
              <w:pStyle w:val="Heading5"/>
              <w:tabs>
                <w:tab w:val="num" w:pos="-18"/>
              </w:tabs>
              <w:spacing w:before="40" w:after="40"/>
              <w:ind w:left="-72" w:right="-72" w:firstLine="0"/>
              <w:jc w:val="center"/>
              <w:rPr>
                <w:rFonts w:ascii="Calibri" w:hAnsi="Calibri" w:cs="Nikosh"/>
                <w:bCs/>
                <w:sz w:val="16"/>
                <w:szCs w:val="16"/>
                <w:lang w:bidi="bn-IN"/>
              </w:rPr>
            </w:pPr>
          </w:p>
        </w:tc>
        <w:tc>
          <w:tcPr>
            <w:tcW w:w="900" w:type="dxa"/>
            <w:tcBorders>
              <w:top w:val="single" w:sz="4" w:space="0" w:color="auto"/>
              <w:left w:val="single" w:sz="4" w:space="0" w:color="auto"/>
              <w:bottom w:val="single" w:sz="4" w:space="0" w:color="auto"/>
              <w:right w:val="single" w:sz="4" w:space="0" w:color="auto"/>
            </w:tcBorders>
            <w:vAlign w:val="center"/>
          </w:tcPr>
          <w:p w14:paraId="57AADAE1" w14:textId="77777777" w:rsidR="00FD5188" w:rsidRPr="00C76F6F" w:rsidRDefault="00FD5188" w:rsidP="00FA2CF7">
            <w:pPr>
              <w:pStyle w:val="Heading5"/>
              <w:tabs>
                <w:tab w:val="num" w:pos="-18"/>
              </w:tabs>
              <w:spacing w:before="40" w:after="40"/>
              <w:ind w:left="-72" w:right="-72" w:firstLine="0"/>
              <w:jc w:val="center"/>
              <w:rPr>
                <w:rFonts w:ascii="Calibri" w:hAnsi="Calibri" w:cs="Nikosh"/>
                <w:bCs/>
                <w:sz w:val="16"/>
                <w:szCs w:val="16"/>
                <w:lang w:bidi="bn-IN"/>
              </w:rPr>
            </w:pPr>
          </w:p>
        </w:tc>
      </w:tr>
      <w:tr w:rsidR="00E36C81" w:rsidRPr="00C76F6F" w14:paraId="5BD8DAC3" w14:textId="77777777" w:rsidTr="006B09A6">
        <w:trPr>
          <w:trHeight w:val="70"/>
        </w:trPr>
        <w:tc>
          <w:tcPr>
            <w:tcW w:w="2088" w:type="dxa"/>
            <w:tcBorders>
              <w:top w:val="single" w:sz="4" w:space="0" w:color="auto"/>
              <w:left w:val="single" w:sz="4" w:space="0" w:color="auto"/>
              <w:bottom w:val="single" w:sz="4" w:space="0" w:color="auto"/>
              <w:right w:val="single" w:sz="4" w:space="0" w:color="auto"/>
            </w:tcBorders>
            <w:vAlign w:val="center"/>
          </w:tcPr>
          <w:p w14:paraId="051A9A61" w14:textId="77777777" w:rsidR="00E36C81" w:rsidRPr="00C76F6F" w:rsidRDefault="00E36C81" w:rsidP="00E36C81">
            <w:pPr>
              <w:pStyle w:val="BodyText3"/>
              <w:numPr>
                <w:ilvl w:val="0"/>
                <w:numId w:val="12"/>
              </w:numPr>
              <w:spacing w:before="40" w:after="40" w:line="288" w:lineRule="auto"/>
              <w:ind w:left="432" w:hanging="180"/>
              <w:rPr>
                <w:rFonts w:ascii="Calibri" w:hAnsi="Calibri" w:cs="Nikosh"/>
                <w:bCs/>
                <w:lang w:val="en-GB" w:bidi="ar-SA"/>
              </w:rPr>
            </w:pPr>
            <w:permStart w:id="2137815137" w:edGrp="everyone" w:colFirst="6" w:colLast="6"/>
            <w:permStart w:id="1607472588" w:edGrp="everyone" w:colFirst="7" w:colLast="7"/>
            <w:permStart w:id="1612542155" w:edGrp="everyone" w:colFirst="8" w:colLast="8"/>
            <w:permStart w:id="1681141174" w:edGrp="everyone" w:colFirst="3" w:colLast="3"/>
            <w:permStart w:id="190805096" w:edGrp="everyone" w:colFirst="4" w:colLast="4"/>
            <w:permStart w:id="1927503293" w:edGrp="everyone" w:colFirst="5" w:colLast="5"/>
            <w:r w:rsidRPr="00C76F6F">
              <w:rPr>
                <w:rFonts w:ascii="Calibri" w:hAnsi="Calibri" w:cs="Nikosh"/>
                <w:lang w:val="en-GB" w:bidi="ar-SA"/>
              </w:rPr>
              <w:t>Vulnerable Group Development (VGD) (87,71,000 persons)*</w:t>
            </w:r>
          </w:p>
        </w:tc>
        <w:tc>
          <w:tcPr>
            <w:tcW w:w="729" w:type="dxa"/>
            <w:vMerge w:val="restart"/>
            <w:tcBorders>
              <w:top w:val="single" w:sz="4" w:space="0" w:color="auto"/>
              <w:left w:val="single" w:sz="4" w:space="0" w:color="auto"/>
              <w:right w:val="single" w:sz="4" w:space="0" w:color="auto"/>
            </w:tcBorders>
            <w:vAlign w:val="center"/>
          </w:tcPr>
          <w:p w14:paraId="68A12259" w14:textId="77777777" w:rsidR="00E36C81" w:rsidRPr="00C76F6F" w:rsidRDefault="00E36C81" w:rsidP="00E36C81">
            <w:pPr>
              <w:tabs>
                <w:tab w:val="num" w:pos="1080"/>
              </w:tabs>
              <w:spacing w:before="40" w:after="40" w:line="288" w:lineRule="auto"/>
              <w:ind w:left="-45" w:right="-72"/>
              <w:jc w:val="center"/>
              <w:rPr>
                <w:rFonts w:cs="Nikosh"/>
                <w:sz w:val="16"/>
                <w:szCs w:val="16"/>
                <w:lang w:val="en-GB"/>
              </w:rPr>
            </w:pPr>
            <w:r w:rsidRPr="00C76F6F">
              <w:rPr>
                <w:rFonts w:cs="Nikosh"/>
                <w:sz w:val="16"/>
                <w:szCs w:val="16"/>
                <w:lang w:val="en-GB"/>
              </w:rPr>
              <w:t>2</w:t>
            </w:r>
          </w:p>
        </w:tc>
        <w:tc>
          <w:tcPr>
            <w:tcW w:w="675" w:type="dxa"/>
            <w:vMerge w:val="restart"/>
            <w:tcBorders>
              <w:top w:val="single" w:sz="4" w:space="0" w:color="auto"/>
              <w:left w:val="single" w:sz="4" w:space="0" w:color="auto"/>
              <w:right w:val="single" w:sz="4" w:space="0" w:color="auto"/>
            </w:tcBorders>
            <w:vAlign w:val="center"/>
          </w:tcPr>
          <w:p w14:paraId="08AFA97F" w14:textId="77777777" w:rsidR="00E36C81" w:rsidRPr="00C76F6F" w:rsidRDefault="00E36C81" w:rsidP="00E36C81">
            <w:pPr>
              <w:tabs>
                <w:tab w:val="num" w:pos="1080"/>
              </w:tabs>
              <w:spacing w:before="40" w:after="40" w:line="288" w:lineRule="auto"/>
              <w:ind w:left="-45" w:right="-72"/>
              <w:jc w:val="center"/>
              <w:rPr>
                <w:rFonts w:cs="Nikosh"/>
                <w:sz w:val="16"/>
                <w:szCs w:val="16"/>
                <w:lang w:val="en-GB"/>
              </w:rPr>
            </w:pPr>
            <w:r w:rsidRPr="00C76F6F">
              <w:rPr>
                <w:rFonts w:cs="Nikosh"/>
                <w:sz w:val="16"/>
                <w:szCs w:val="16"/>
                <w:lang w:val="en-GB"/>
              </w:rPr>
              <w:t>%</w:t>
            </w:r>
          </w:p>
        </w:tc>
        <w:tc>
          <w:tcPr>
            <w:tcW w:w="738" w:type="dxa"/>
            <w:tcBorders>
              <w:top w:val="single" w:sz="4" w:space="0" w:color="auto"/>
              <w:left w:val="single" w:sz="4" w:space="0" w:color="auto"/>
              <w:bottom w:val="single" w:sz="4" w:space="0" w:color="auto"/>
              <w:right w:val="single" w:sz="4" w:space="0" w:color="auto"/>
            </w:tcBorders>
            <w:vAlign w:val="center"/>
          </w:tcPr>
          <w:p w14:paraId="56061599"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56.60</w:t>
            </w:r>
          </w:p>
        </w:tc>
        <w:tc>
          <w:tcPr>
            <w:tcW w:w="720" w:type="dxa"/>
            <w:tcBorders>
              <w:top w:val="single" w:sz="4" w:space="0" w:color="auto"/>
              <w:left w:val="single" w:sz="4" w:space="0" w:color="auto"/>
              <w:bottom w:val="single" w:sz="4" w:space="0" w:color="auto"/>
              <w:right w:val="single" w:sz="4" w:space="0" w:color="auto"/>
            </w:tcBorders>
            <w:vAlign w:val="center"/>
          </w:tcPr>
          <w:p w14:paraId="42776BB8" w14:textId="77777777" w:rsidR="00E36C81" w:rsidRPr="00C76F6F" w:rsidRDefault="00E36C81" w:rsidP="00E36C81">
            <w:pPr>
              <w:shd w:val="clear" w:color="auto" w:fill="FFFFFF"/>
              <w:spacing w:before="40" w:after="40" w:line="288" w:lineRule="auto"/>
              <w:jc w:val="center"/>
              <w:rPr>
                <w:rFonts w:cs="Nikosh"/>
                <w:sz w:val="16"/>
                <w:szCs w:val="16"/>
                <w:lang w:val="en-GB"/>
              </w:rPr>
            </w:pPr>
            <w:r w:rsidRPr="00C76F6F">
              <w:rPr>
                <w:rFonts w:cs="Nikosh"/>
                <w:sz w:val="16"/>
                <w:szCs w:val="16"/>
                <w:lang w:val="en-GB"/>
              </w:rPr>
              <w:t>55.60</w:t>
            </w:r>
          </w:p>
        </w:tc>
        <w:tc>
          <w:tcPr>
            <w:tcW w:w="720" w:type="dxa"/>
            <w:tcBorders>
              <w:top w:val="single" w:sz="4" w:space="0" w:color="auto"/>
              <w:left w:val="single" w:sz="4" w:space="0" w:color="auto"/>
              <w:bottom w:val="single" w:sz="4" w:space="0" w:color="auto"/>
              <w:right w:val="single" w:sz="4" w:space="0" w:color="auto"/>
            </w:tcBorders>
            <w:vAlign w:val="center"/>
          </w:tcPr>
          <w:p w14:paraId="7A6C4336"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67.27</w:t>
            </w:r>
          </w:p>
        </w:tc>
        <w:tc>
          <w:tcPr>
            <w:tcW w:w="810" w:type="dxa"/>
            <w:tcBorders>
              <w:top w:val="single" w:sz="4" w:space="0" w:color="auto"/>
              <w:left w:val="single" w:sz="4" w:space="0" w:color="auto"/>
              <w:bottom w:val="single" w:sz="4" w:space="0" w:color="auto"/>
              <w:right w:val="single" w:sz="4" w:space="0" w:color="auto"/>
            </w:tcBorders>
            <w:vAlign w:val="center"/>
          </w:tcPr>
          <w:p w14:paraId="265B78DD" w14:textId="77777777" w:rsidR="00E36C81" w:rsidRPr="00C76F6F" w:rsidRDefault="00E36C81" w:rsidP="00E36C81">
            <w:pPr>
              <w:spacing w:before="40" w:after="40"/>
              <w:ind w:left="-63" w:right="-63"/>
              <w:jc w:val="center"/>
              <w:rPr>
                <w:rFonts w:cs="Nikos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E386EB5" w14:textId="77777777" w:rsidR="00E36C81" w:rsidRPr="00C76F6F" w:rsidRDefault="00E36C81" w:rsidP="00E36C81">
            <w:pPr>
              <w:spacing w:before="40" w:after="40"/>
              <w:ind w:left="-63" w:right="-63"/>
              <w:jc w:val="center"/>
              <w:rPr>
                <w:rFonts w:cs="Nikosh"/>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5FBE6F9" w14:textId="77777777" w:rsidR="00E36C81" w:rsidRPr="00C76F6F" w:rsidRDefault="00E36C81" w:rsidP="00E36C81">
            <w:pPr>
              <w:spacing w:before="40" w:after="40"/>
              <w:ind w:left="-63" w:right="-63"/>
              <w:jc w:val="center"/>
              <w:rPr>
                <w:rFonts w:cs="Nikosh"/>
                <w:sz w:val="16"/>
                <w:szCs w:val="16"/>
              </w:rPr>
            </w:pPr>
          </w:p>
        </w:tc>
      </w:tr>
      <w:tr w:rsidR="00E36C81" w:rsidRPr="00C76F6F" w14:paraId="03000B13" w14:textId="77777777" w:rsidTr="006B09A6">
        <w:trPr>
          <w:trHeight w:val="70"/>
        </w:trPr>
        <w:tc>
          <w:tcPr>
            <w:tcW w:w="2088" w:type="dxa"/>
            <w:tcBorders>
              <w:top w:val="single" w:sz="4" w:space="0" w:color="auto"/>
              <w:left w:val="single" w:sz="4" w:space="0" w:color="auto"/>
              <w:bottom w:val="single" w:sz="4" w:space="0" w:color="auto"/>
              <w:right w:val="single" w:sz="4" w:space="0" w:color="auto"/>
            </w:tcBorders>
            <w:vAlign w:val="center"/>
          </w:tcPr>
          <w:p w14:paraId="294D51DE" w14:textId="77777777" w:rsidR="00E36C81" w:rsidRPr="00C76F6F" w:rsidRDefault="00E36C81" w:rsidP="00E36C81">
            <w:pPr>
              <w:pStyle w:val="BodyText3"/>
              <w:numPr>
                <w:ilvl w:val="0"/>
                <w:numId w:val="12"/>
              </w:numPr>
              <w:spacing w:before="40" w:after="40" w:line="288" w:lineRule="auto"/>
              <w:ind w:left="432" w:hanging="180"/>
              <w:rPr>
                <w:rFonts w:ascii="Calibri" w:hAnsi="Calibri" w:cs="Nikosh"/>
                <w:bCs/>
                <w:lang w:val="en-GB" w:bidi="ar-SA"/>
              </w:rPr>
            </w:pPr>
            <w:permStart w:id="1369051832" w:edGrp="everyone" w:colFirst="6" w:colLast="6"/>
            <w:permStart w:id="1219184863" w:edGrp="everyone" w:colFirst="7" w:colLast="7"/>
            <w:permStart w:id="71110783" w:edGrp="everyone" w:colFirst="8" w:colLast="8"/>
            <w:permStart w:id="1726500024" w:edGrp="everyone" w:colFirst="3" w:colLast="3"/>
            <w:permStart w:id="1898588208" w:edGrp="everyone" w:colFirst="4" w:colLast="4"/>
            <w:permStart w:id="347872898" w:edGrp="everyone" w:colFirst="5" w:colLast="5"/>
            <w:permEnd w:id="2137815137"/>
            <w:permEnd w:id="1607472588"/>
            <w:permEnd w:id="1612542155"/>
            <w:permEnd w:id="1681141174"/>
            <w:permEnd w:id="190805096"/>
            <w:permEnd w:id="1927503293"/>
            <w:r w:rsidRPr="00C76F6F">
              <w:rPr>
                <w:rFonts w:ascii="Calibri" w:hAnsi="Calibri" w:cs="Nikosh"/>
                <w:lang w:val="en-GB" w:bidi="ar-SA"/>
              </w:rPr>
              <w:t>Working lactating mother assistance fund (24,20,000 persons)*</w:t>
            </w:r>
          </w:p>
        </w:tc>
        <w:tc>
          <w:tcPr>
            <w:tcW w:w="729" w:type="dxa"/>
            <w:vMerge/>
            <w:tcBorders>
              <w:left w:val="single" w:sz="4" w:space="0" w:color="auto"/>
              <w:right w:val="single" w:sz="4" w:space="0" w:color="auto"/>
            </w:tcBorders>
            <w:vAlign w:val="center"/>
          </w:tcPr>
          <w:p w14:paraId="164A8220" w14:textId="77777777" w:rsidR="00E36C81" w:rsidRPr="00C76F6F" w:rsidRDefault="00E36C81" w:rsidP="00E36C81">
            <w:pPr>
              <w:spacing w:before="40" w:after="40" w:line="288" w:lineRule="auto"/>
              <w:ind w:left="-81" w:right="-115"/>
              <w:jc w:val="center"/>
              <w:rPr>
                <w:rFonts w:cs="Nikosh"/>
                <w:sz w:val="16"/>
                <w:szCs w:val="16"/>
                <w:lang w:val="en-GB"/>
              </w:rPr>
            </w:pPr>
          </w:p>
        </w:tc>
        <w:tc>
          <w:tcPr>
            <w:tcW w:w="675" w:type="dxa"/>
            <w:vMerge/>
            <w:tcBorders>
              <w:left w:val="single" w:sz="4" w:space="0" w:color="auto"/>
              <w:right w:val="single" w:sz="4" w:space="0" w:color="auto"/>
            </w:tcBorders>
            <w:vAlign w:val="center"/>
          </w:tcPr>
          <w:p w14:paraId="436EBC3F" w14:textId="77777777" w:rsidR="00E36C81" w:rsidRPr="00C76F6F" w:rsidRDefault="00E36C81" w:rsidP="00E36C81">
            <w:pPr>
              <w:spacing w:before="40" w:after="40" w:line="288" w:lineRule="auto"/>
              <w:ind w:left="-81" w:right="-115"/>
              <w:jc w:val="center"/>
              <w:rPr>
                <w:rFonts w:cs="Nikosh"/>
                <w:sz w:val="16"/>
                <w:szCs w:val="16"/>
                <w:lang w:val="en-GB"/>
              </w:rPr>
            </w:pPr>
          </w:p>
        </w:tc>
        <w:tc>
          <w:tcPr>
            <w:tcW w:w="738" w:type="dxa"/>
            <w:tcBorders>
              <w:top w:val="single" w:sz="4" w:space="0" w:color="auto"/>
              <w:left w:val="single" w:sz="4" w:space="0" w:color="auto"/>
              <w:bottom w:val="single" w:sz="4" w:space="0" w:color="auto"/>
              <w:right w:val="single" w:sz="4" w:space="0" w:color="auto"/>
            </w:tcBorders>
            <w:vAlign w:val="center"/>
          </w:tcPr>
          <w:p w14:paraId="0A38A6B0"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20.37</w:t>
            </w:r>
          </w:p>
        </w:tc>
        <w:tc>
          <w:tcPr>
            <w:tcW w:w="720" w:type="dxa"/>
            <w:tcBorders>
              <w:top w:val="single" w:sz="4" w:space="0" w:color="auto"/>
              <w:left w:val="single" w:sz="4" w:space="0" w:color="auto"/>
              <w:bottom w:val="single" w:sz="4" w:space="0" w:color="auto"/>
              <w:right w:val="single" w:sz="4" w:space="0" w:color="auto"/>
            </w:tcBorders>
            <w:vAlign w:val="center"/>
          </w:tcPr>
          <w:p w14:paraId="3A5F73B2" w14:textId="77777777" w:rsidR="00E36C81" w:rsidRPr="00C76F6F" w:rsidRDefault="00E36C81" w:rsidP="00E36C81">
            <w:pPr>
              <w:shd w:val="clear" w:color="auto" w:fill="FFFFFF"/>
              <w:spacing w:before="40" w:after="40" w:line="288" w:lineRule="auto"/>
              <w:jc w:val="center"/>
              <w:rPr>
                <w:rFonts w:cs="Nikosh"/>
                <w:sz w:val="16"/>
                <w:szCs w:val="16"/>
                <w:lang w:val="en-GB"/>
              </w:rPr>
            </w:pPr>
            <w:r w:rsidRPr="00C76F6F">
              <w:rPr>
                <w:rFonts w:cs="Nikosh"/>
                <w:sz w:val="16"/>
                <w:szCs w:val="16"/>
                <w:lang w:val="en-GB"/>
              </w:rPr>
              <w:t>20.37</w:t>
            </w:r>
          </w:p>
        </w:tc>
        <w:tc>
          <w:tcPr>
            <w:tcW w:w="720" w:type="dxa"/>
            <w:tcBorders>
              <w:top w:val="single" w:sz="4" w:space="0" w:color="auto"/>
              <w:left w:val="single" w:sz="4" w:space="0" w:color="auto"/>
              <w:bottom w:val="single" w:sz="4" w:space="0" w:color="auto"/>
              <w:right w:val="single" w:sz="4" w:space="0" w:color="auto"/>
            </w:tcBorders>
            <w:vAlign w:val="center"/>
          </w:tcPr>
          <w:p w14:paraId="7AE6519F"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20.37</w:t>
            </w:r>
          </w:p>
        </w:tc>
        <w:tc>
          <w:tcPr>
            <w:tcW w:w="810" w:type="dxa"/>
            <w:tcBorders>
              <w:top w:val="single" w:sz="4" w:space="0" w:color="auto"/>
              <w:left w:val="single" w:sz="4" w:space="0" w:color="auto"/>
              <w:bottom w:val="single" w:sz="4" w:space="0" w:color="auto"/>
              <w:right w:val="single" w:sz="4" w:space="0" w:color="auto"/>
            </w:tcBorders>
            <w:vAlign w:val="center"/>
          </w:tcPr>
          <w:p w14:paraId="70D6386B" w14:textId="77777777" w:rsidR="00E36C81" w:rsidRPr="00C76F6F" w:rsidRDefault="00E36C81" w:rsidP="00E36C81">
            <w:pPr>
              <w:spacing w:before="40" w:after="40"/>
              <w:ind w:left="-63" w:right="-63"/>
              <w:jc w:val="center"/>
              <w:rPr>
                <w:rFonts w:cs="Nikos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653F6438" w14:textId="77777777" w:rsidR="00E36C81" w:rsidRPr="00C76F6F" w:rsidRDefault="00E36C81" w:rsidP="00E36C81">
            <w:pPr>
              <w:spacing w:before="40" w:after="40"/>
              <w:ind w:left="-63" w:right="-63"/>
              <w:jc w:val="center"/>
              <w:rPr>
                <w:rFonts w:cs="Nikosh"/>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BF4A238" w14:textId="77777777" w:rsidR="00E36C81" w:rsidRPr="00C76F6F" w:rsidRDefault="00E36C81" w:rsidP="00E36C81">
            <w:pPr>
              <w:spacing w:before="40" w:after="40"/>
              <w:ind w:left="-63" w:right="-63"/>
              <w:jc w:val="center"/>
              <w:rPr>
                <w:rFonts w:cs="Nikosh"/>
                <w:sz w:val="16"/>
                <w:szCs w:val="16"/>
              </w:rPr>
            </w:pPr>
          </w:p>
        </w:tc>
      </w:tr>
      <w:tr w:rsidR="00E36C81" w:rsidRPr="00C76F6F" w14:paraId="5B3C5A6E" w14:textId="77777777" w:rsidTr="006B09A6">
        <w:trPr>
          <w:trHeight w:val="70"/>
        </w:trPr>
        <w:tc>
          <w:tcPr>
            <w:tcW w:w="2088" w:type="dxa"/>
            <w:tcBorders>
              <w:top w:val="single" w:sz="4" w:space="0" w:color="auto"/>
              <w:left w:val="single" w:sz="4" w:space="0" w:color="auto"/>
              <w:bottom w:val="single" w:sz="4" w:space="0" w:color="auto"/>
              <w:right w:val="single" w:sz="4" w:space="0" w:color="auto"/>
            </w:tcBorders>
            <w:vAlign w:val="center"/>
          </w:tcPr>
          <w:p w14:paraId="33B58B61" w14:textId="77777777" w:rsidR="00E36C81" w:rsidRPr="00C76F6F" w:rsidRDefault="00E36C81" w:rsidP="00E36C81">
            <w:pPr>
              <w:pStyle w:val="BodyText3"/>
              <w:numPr>
                <w:ilvl w:val="0"/>
                <w:numId w:val="12"/>
              </w:numPr>
              <w:spacing w:before="40" w:after="40" w:line="288" w:lineRule="auto"/>
              <w:ind w:left="432" w:hanging="180"/>
              <w:rPr>
                <w:rFonts w:ascii="Calibri" w:hAnsi="Calibri" w:cs="Nikosh"/>
                <w:bCs/>
                <w:lang w:val="en-GB" w:bidi="ar-SA"/>
              </w:rPr>
            </w:pPr>
            <w:permStart w:id="102978728" w:edGrp="everyone" w:colFirst="6" w:colLast="6"/>
            <w:permStart w:id="162143246" w:edGrp="everyone" w:colFirst="7" w:colLast="7"/>
            <w:permStart w:id="1207722115" w:edGrp="everyone" w:colFirst="8" w:colLast="8"/>
            <w:permStart w:id="1869753389" w:edGrp="everyone" w:colFirst="3" w:colLast="3"/>
            <w:permStart w:id="1026377870" w:edGrp="everyone" w:colFirst="4" w:colLast="4"/>
            <w:permStart w:id="85469720" w:edGrp="everyone" w:colFirst="5" w:colLast="5"/>
            <w:permEnd w:id="1369051832"/>
            <w:permEnd w:id="1219184863"/>
            <w:permEnd w:id="71110783"/>
            <w:permEnd w:id="1726500024"/>
            <w:permEnd w:id="1898588208"/>
            <w:permEnd w:id="347872898"/>
            <w:r w:rsidRPr="00C76F6F">
              <w:rPr>
                <w:rFonts w:ascii="Calibri" w:hAnsi="Calibri" w:cs="Nikosh"/>
                <w:lang w:val="en-GB" w:bidi="ar-SA"/>
              </w:rPr>
              <w:t xml:space="preserve">Maternity allowances to ultra-poor pregnant mothers </w:t>
            </w:r>
            <w:r w:rsidRPr="00C76F6F">
              <w:rPr>
                <w:rFonts w:ascii="Calibri" w:hAnsi="Calibri" w:cs="Nikosh"/>
                <w:lang w:val="en-GB" w:bidi="ar-SA"/>
              </w:rPr>
              <w:lastRenderedPageBreak/>
              <w:t>(60,80,767 persons)*</w:t>
            </w:r>
          </w:p>
        </w:tc>
        <w:tc>
          <w:tcPr>
            <w:tcW w:w="729" w:type="dxa"/>
            <w:vMerge/>
            <w:tcBorders>
              <w:left w:val="single" w:sz="4" w:space="0" w:color="auto"/>
              <w:bottom w:val="single" w:sz="4" w:space="0" w:color="auto"/>
              <w:right w:val="single" w:sz="4" w:space="0" w:color="auto"/>
            </w:tcBorders>
            <w:vAlign w:val="center"/>
          </w:tcPr>
          <w:p w14:paraId="56B0D9E9" w14:textId="77777777" w:rsidR="00E36C81" w:rsidRPr="00C76F6F" w:rsidRDefault="00E36C81" w:rsidP="00E36C81">
            <w:pPr>
              <w:spacing w:before="40" w:after="40" w:line="288" w:lineRule="auto"/>
              <w:ind w:left="-81" w:right="-115"/>
              <w:jc w:val="center"/>
              <w:rPr>
                <w:rFonts w:cs="Nikosh"/>
                <w:sz w:val="16"/>
                <w:szCs w:val="16"/>
                <w:lang w:val="en-GB"/>
              </w:rPr>
            </w:pPr>
          </w:p>
        </w:tc>
        <w:tc>
          <w:tcPr>
            <w:tcW w:w="675" w:type="dxa"/>
            <w:vMerge/>
            <w:tcBorders>
              <w:left w:val="single" w:sz="4" w:space="0" w:color="auto"/>
              <w:bottom w:val="single" w:sz="4" w:space="0" w:color="auto"/>
              <w:right w:val="single" w:sz="4" w:space="0" w:color="auto"/>
            </w:tcBorders>
            <w:vAlign w:val="center"/>
          </w:tcPr>
          <w:p w14:paraId="59A4B009" w14:textId="77777777" w:rsidR="00E36C81" w:rsidRPr="00C76F6F" w:rsidRDefault="00E36C81" w:rsidP="00E36C81">
            <w:pPr>
              <w:spacing w:before="40" w:after="40" w:line="288" w:lineRule="auto"/>
              <w:ind w:left="-81" w:right="-115"/>
              <w:jc w:val="center"/>
              <w:rPr>
                <w:rFonts w:cs="Nikosh"/>
                <w:sz w:val="16"/>
                <w:szCs w:val="16"/>
                <w:lang w:val="en-GB"/>
              </w:rPr>
            </w:pPr>
          </w:p>
        </w:tc>
        <w:tc>
          <w:tcPr>
            <w:tcW w:w="738" w:type="dxa"/>
            <w:tcBorders>
              <w:top w:val="single" w:sz="4" w:space="0" w:color="auto"/>
              <w:left w:val="single" w:sz="4" w:space="0" w:color="auto"/>
              <w:bottom w:val="single" w:sz="4" w:space="0" w:color="auto"/>
              <w:right w:val="single" w:sz="4" w:space="0" w:color="auto"/>
            </w:tcBorders>
            <w:vAlign w:val="center"/>
          </w:tcPr>
          <w:p w14:paraId="1E0234CB"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20.56</w:t>
            </w:r>
          </w:p>
        </w:tc>
        <w:tc>
          <w:tcPr>
            <w:tcW w:w="720" w:type="dxa"/>
            <w:tcBorders>
              <w:top w:val="single" w:sz="4" w:space="0" w:color="auto"/>
              <w:left w:val="single" w:sz="4" w:space="0" w:color="auto"/>
              <w:bottom w:val="single" w:sz="4" w:space="0" w:color="auto"/>
              <w:right w:val="single" w:sz="4" w:space="0" w:color="auto"/>
            </w:tcBorders>
            <w:vAlign w:val="center"/>
          </w:tcPr>
          <w:p w14:paraId="55B01C52" w14:textId="77777777" w:rsidR="00E36C81" w:rsidRPr="00C76F6F" w:rsidRDefault="00E36C81" w:rsidP="00E36C81">
            <w:pPr>
              <w:shd w:val="clear" w:color="auto" w:fill="FFFFFF"/>
              <w:spacing w:before="40" w:after="40" w:line="288" w:lineRule="auto"/>
              <w:jc w:val="center"/>
              <w:rPr>
                <w:rFonts w:cs="Nikosh"/>
                <w:sz w:val="16"/>
                <w:szCs w:val="16"/>
                <w:lang w:val="en-GB"/>
              </w:rPr>
            </w:pPr>
            <w:r w:rsidRPr="00C76F6F">
              <w:rPr>
                <w:rFonts w:cs="Nikosh"/>
                <w:sz w:val="16"/>
                <w:szCs w:val="16"/>
                <w:lang w:val="en-GB"/>
              </w:rPr>
              <w:t>20.56</w:t>
            </w:r>
          </w:p>
        </w:tc>
        <w:tc>
          <w:tcPr>
            <w:tcW w:w="720" w:type="dxa"/>
            <w:tcBorders>
              <w:top w:val="single" w:sz="4" w:space="0" w:color="auto"/>
              <w:left w:val="single" w:sz="4" w:space="0" w:color="auto"/>
              <w:bottom w:val="single" w:sz="4" w:space="0" w:color="auto"/>
              <w:right w:val="single" w:sz="4" w:space="0" w:color="auto"/>
            </w:tcBorders>
            <w:vAlign w:val="center"/>
          </w:tcPr>
          <w:p w14:paraId="603B680E"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30.43</w:t>
            </w:r>
          </w:p>
        </w:tc>
        <w:tc>
          <w:tcPr>
            <w:tcW w:w="810" w:type="dxa"/>
            <w:tcBorders>
              <w:top w:val="single" w:sz="4" w:space="0" w:color="auto"/>
              <w:left w:val="single" w:sz="4" w:space="0" w:color="auto"/>
              <w:bottom w:val="single" w:sz="4" w:space="0" w:color="auto"/>
              <w:right w:val="single" w:sz="4" w:space="0" w:color="auto"/>
            </w:tcBorders>
            <w:vAlign w:val="center"/>
          </w:tcPr>
          <w:p w14:paraId="6213BB00" w14:textId="77777777" w:rsidR="00E36C81" w:rsidRPr="00C76F6F" w:rsidRDefault="00E36C81" w:rsidP="00E36C81">
            <w:pPr>
              <w:spacing w:before="40" w:after="40"/>
              <w:ind w:left="-63" w:right="-63"/>
              <w:jc w:val="center"/>
              <w:rPr>
                <w:rFonts w:cs="Nikos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29F9C7A4" w14:textId="77777777" w:rsidR="00E36C81" w:rsidRPr="00C76F6F" w:rsidRDefault="00E36C81" w:rsidP="00E36C81">
            <w:pPr>
              <w:spacing w:before="40" w:after="40"/>
              <w:ind w:left="-63" w:right="-63"/>
              <w:jc w:val="center"/>
              <w:rPr>
                <w:rFonts w:cs="Nikosh"/>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E6CB3D8" w14:textId="77777777" w:rsidR="00E36C81" w:rsidRPr="00C76F6F" w:rsidRDefault="00E36C81" w:rsidP="00E36C81">
            <w:pPr>
              <w:spacing w:before="40" w:after="40"/>
              <w:ind w:left="-63" w:right="-63"/>
              <w:jc w:val="center"/>
              <w:rPr>
                <w:rFonts w:cs="Nikosh"/>
                <w:sz w:val="16"/>
                <w:szCs w:val="16"/>
              </w:rPr>
            </w:pPr>
          </w:p>
        </w:tc>
      </w:tr>
      <w:tr w:rsidR="00E36C81" w:rsidRPr="00C76F6F" w14:paraId="1AD0E804" w14:textId="77777777" w:rsidTr="006B09A6">
        <w:trPr>
          <w:trHeight w:val="70"/>
        </w:trPr>
        <w:tc>
          <w:tcPr>
            <w:tcW w:w="2088" w:type="dxa"/>
            <w:tcBorders>
              <w:top w:val="single" w:sz="4" w:space="0" w:color="auto"/>
              <w:left w:val="single" w:sz="4" w:space="0" w:color="auto"/>
              <w:bottom w:val="single" w:sz="4" w:space="0" w:color="auto"/>
              <w:right w:val="single" w:sz="4" w:space="0" w:color="auto"/>
            </w:tcBorders>
          </w:tcPr>
          <w:p w14:paraId="35661CA2" w14:textId="77777777" w:rsidR="00E36C81" w:rsidRPr="00C76F6F" w:rsidRDefault="00E36C81" w:rsidP="00E36C81">
            <w:pPr>
              <w:pStyle w:val="BodyText3"/>
              <w:numPr>
                <w:ilvl w:val="0"/>
                <w:numId w:val="10"/>
              </w:numPr>
              <w:tabs>
                <w:tab w:val="clear" w:pos="612"/>
              </w:tabs>
              <w:spacing w:before="40" w:after="40" w:line="288" w:lineRule="auto"/>
              <w:ind w:left="252" w:hanging="243"/>
              <w:rPr>
                <w:rFonts w:ascii="Calibri" w:hAnsi="Calibri" w:cs="Nikosh"/>
                <w:lang w:val="en-GB" w:bidi="ar-SA"/>
              </w:rPr>
            </w:pPr>
            <w:permStart w:id="1469074018" w:edGrp="everyone" w:colFirst="6" w:colLast="6"/>
            <w:permStart w:id="2109306524" w:edGrp="everyone" w:colFirst="7" w:colLast="7"/>
            <w:permStart w:id="1904306469" w:edGrp="everyone" w:colFirst="8" w:colLast="8"/>
            <w:permStart w:id="1464538965" w:edGrp="everyone" w:colFirst="3" w:colLast="3"/>
            <w:permStart w:id="786110122" w:edGrp="everyone" w:colFirst="4" w:colLast="4"/>
            <w:permStart w:id="1221607896" w:edGrp="everyone" w:colFirst="5" w:colLast="5"/>
            <w:permEnd w:id="102978728"/>
            <w:permEnd w:id="162143246"/>
            <w:permEnd w:id="1207722115"/>
            <w:permEnd w:id="1869753389"/>
            <w:permEnd w:id="1026377870"/>
            <w:permEnd w:id="85469720"/>
            <w:r w:rsidRPr="00C76F6F">
              <w:rPr>
                <w:rFonts w:ascii="Calibri" w:hAnsi="Calibri" w:cs="Nikosh"/>
                <w:lang w:val="en-GB" w:bidi="ar-SA"/>
              </w:rPr>
              <w:t>Coverage rate of micro-credit (10,12,000 persons)</w:t>
            </w:r>
          </w:p>
        </w:tc>
        <w:tc>
          <w:tcPr>
            <w:tcW w:w="729" w:type="dxa"/>
            <w:tcBorders>
              <w:top w:val="single" w:sz="4" w:space="0" w:color="auto"/>
              <w:left w:val="single" w:sz="4" w:space="0" w:color="auto"/>
              <w:bottom w:val="single" w:sz="4" w:space="0" w:color="auto"/>
              <w:right w:val="single" w:sz="4" w:space="0" w:color="auto"/>
            </w:tcBorders>
            <w:vAlign w:val="center"/>
          </w:tcPr>
          <w:p w14:paraId="29653132" w14:textId="77777777" w:rsidR="00E36C81" w:rsidRPr="00C76F6F" w:rsidDel="00EC38AA" w:rsidRDefault="00E36C81" w:rsidP="00E36C81">
            <w:pPr>
              <w:tabs>
                <w:tab w:val="num" w:pos="1080"/>
              </w:tabs>
              <w:spacing w:before="40" w:after="40" w:line="288" w:lineRule="auto"/>
              <w:ind w:left="-45" w:right="-72"/>
              <w:jc w:val="center"/>
              <w:rPr>
                <w:rFonts w:cs="Nikosh"/>
                <w:bCs/>
                <w:sz w:val="16"/>
                <w:szCs w:val="16"/>
                <w:lang w:val="en-GB"/>
              </w:rPr>
            </w:pPr>
            <w:r w:rsidRPr="00C76F6F">
              <w:rPr>
                <w:rFonts w:cs="Nikosh"/>
                <w:sz w:val="16"/>
                <w:szCs w:val="16"/>
                <w:lang w:val="en-GB"/>
              </w:rPr>
              <w:t>1</w:t>
            </w:r>
          </w:p>
        </w:tc>
        <w:tc>
          <w:tcPr>
            <w:tcW w:w="675" w:type="dxa"/>
            <w:tcBorders>
              <w:top w:val="single" w:sz="4" w:space="0" w:color="auto"/>
              <w:left w:val="single" w:sz="4" w:space="0" w:color="auto"/>
              <w:bottom w:val="single" w:sz="4" w:space="0" w:color="auto"/>
              <w:right w:val="single" w:sz="4" w:space="0" w:color="auto"/>
            </w:tcBorders>
            <w:vAlign w:val="center"/>
          </w:tcPr>
          <w:p w14:paraId="2A1D0370" w14:textId="77777777" w:rsidR="00E36C81" w:rsidRPr="00C76F6F" w:rsidDel="00EC38AA" w:rsidRDefault="00E36C81" w:rsidP="00E36C81">
            <w:pPr>
              <w:tabs>
                <w:tab w:val="num" w:pos="1080"/>
              </w:tabs>
              <w:spacing w:before="40" w:after="40" w:line="288" w:lineRule="auto"/>
              <w:ind w:left="-45" w:right="-72"/>
              <w:jc w:val="center"/>
              <w:rPr>
                <w:rFonts w:cs="Nikosh"/>
                <w:bCs/>
                <w:sz w:val="16"/>
                <w:szCs w:val="16"/>
                <w:lang w:val="en-GB"/>
              </w:rPr>
            </w:pPr>
            <w:r w:rsidRPr="00C76F6F">
              <w:rPr>
                <w:rFonts w:cs="Nikosh"/>
                <w:sz w:val="16"/>
                <w:szCs w:val="16"/>
                <w:lang w:val="en-GB"/>
              </w:rPr>
              <w:t>%</w:t>
            </w:r>
          </w:p>
        </w:tc>
        <w:tc>
          <w:tcPr>
            <w:tcW w:w="738" w:type="dxa"/>
            <w:tcBorders>
              <w:top w:val="single" w:sz="4" w:space="0" w:color="auto"/>
              <w:left w:val="single" w:sz="4" w:space="0" w:color="auto"/>
              <w:bottom w:val="single" w:sz="4" w:space="0" w:color="auto"/>
              <w:right w:val="single" w:sz="4" w:space="0" w:color="auto"/>
            </w:tcBorders>
            <w:vAlign w:val="center"/>
          </w:tcPr>
          <w:p w14:paraId="3619A2F9"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18.00</w:t>
            </w:r>
          </w:p>
        </w:tc>
        <w:tc>
          <w:tcPr>
            <w:tcW w:w="720" w:type="dxa"/>
            <w:tcBorders>
              <w:top w:val="single" w:sz="4" w:space="0" w:color="auto"/>
              <w:left w:val="single" w:sz="4" w:space="0" w:color="auto"/>
              <w:bottom w:val="single" w:sz="4" w:space="0" w:color="auto"/>
              <w:right w:val="single" w:sz="4" w:space="0" w:color="auto"/>
            </w:tcBorders>
            <w:vAlign w:val="center"/>
          </w:tcPr>
          <w:p w14:paraId="108E08A5" w14:textId="77777777" w:rsidR="00E36C81" w:rsidRPr="00C76F6F" w:rsidRDefault="00E36C81" w:rsidP="00E36C81">
            <w:pPr>
              <w:shd w:val="clear" w:color="auto" w:fill="FFFFFF"/>
              <w:spacing w:before="40" w:after="40" w:line="288" w:lineRule="auto"/>
              <w:jc w:val="center"/>
              <w:rPr>
                <w:rFonts w:cs="Nikosh"/>
                <w:sz w:val="16"/>
                <w:szCs w:val="16"/>
                <w:lang w:val="en-GB"/>
              </w:rPr>
            </w:pPr>
            <w:r w:rsidRPr="00C76F6F">
              <w:rPr>
                <w:rFonts w:cs="Nikosh"/>
                <w:sz w:val="16"/>
                <w:szCs w:val="16"/>
                <w:lang w:val="en-GB"/>
              </w:rPr>
              <w:t>18.10</w:t>
            </w:r>
          </w:p>
        </w:tc>
        <w:tc>
          <w:tcPr>
            <w:tcW w:w="720" w:type="dxa"/>
            <w:tcBorders>
              <w:top w:val="single" w:sz="4" w:space="0" w:color="auto"/>
              <w:left w:val="single" w:sz="4" w:space="0" w:color="auto"/>
              <w:bottom w:val="single" w:sz="4" w:space="0" w:color="auto"/>
              <w:right w:val="single" w:sz="4" w:space="0" w:color="auto"/>
            </w:tcBorders>
            <w:vAlign w:val="center"/>
          </w:tcPr>
          <w:p w14:paraId="33EE61C8"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19.13</w:t>
            </w:r>
          </w:p>
        </w:tc>
        <w:tc>
          <w:tcPr>
            <w:tcW w:w="810" w:type="dxa"/>
            <w:tcBorders>
              <w:top w:val="single" w:sz="4" w:space="0" w:color="auto"/>
              <w:left w:val="single" w:sz="4" w:space="0" w:color="auto"/>
              <w:bottom w:val="single" w:sz="4" w:space="0" w:color="auto"/>
              <w:right w:val="single" w:sz="4" w:space="0" w:color="auto"/>
            </w:tcBorders>
            <w:vAlign w:val="center"/>
          </w:tcPr>
          <w:p w14:paraId="5B2A0634" w14:textId="77777777" w:rsidR="00E36C81" w:rsidRPr="00C76F6F" w:rsidRDefault="00E36C81" w:rsidP="00E36C81">
            <w:pPr>
              <w:spacing w:before="40" w:after="40"/>
              <w:ind w:left="-63" w:right="-63"/>
              <w:jc w:val="center"/>
              <w:rPr>
                <w:rFonts w:cs="Nikos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763CDCD8" w14:textId="77777777" w:rsidR="00E36C81" w:rsidRPr="00C76F6F" w:rsidRDefault="00E36C81" w:rsidP="00E36C81">
            <w:pPr>
              <w:spacing w:before="40" w:after="40"/>
              <w:ind w:left="-63" w:right="-63"/>
              <w:jc w:val="center"/>
              <w:rPr>
                <w:rFonts w:cs="Nikosh"/>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17F13026" w14:textId="77777777" w:rsidR="00E36C81" w:rsidRPr="00C76F6F" w:rsidRDefault="00E36C81" w:rsidP="00E36C81">
            <w:pPr>
              <w:spacing w:before="40" w:after="40"/>
              <w:ind w:left="-63" w:right="-63"/>
              <w:jc w:val="center"/>
              <w:rPr>
                <w:rFonts w:cs="Nikosh"/>
                <w:sz w:val="16"/>
                <w:szCs w:val="16"/>
              </w:rPr>
            </w:pPr>
          </w:p>
        </w:tc>
      </w:tr>
      <w:tr w:rsidR="00E36C81" w:rsidRPr="00C76F6F" w14:paraId="2E7553C8" w14:textId="77777777" w:rsidTr="006B09A6">
        <w:trPr>
          <w:trHeight w:val="70"/>
        </w:trPr>
        <w:tc>
          <w:tcPr>
            <w:tcW w:w="2088" w:type="dxa"/>
            <w:tcBorders>
              <w:top w:val="single" w:sz="4" w:space="0" w:color="auto"/>
              <w:left w:val="single" w:sz="4" w:space="0" w:color="auto"/>
              <w:bottom w:val="single" w:sz="4" w:space="0" w:color="auto"/>
              <w:right w:val="single" w:sz="4" w:space="0" w:color="auto"/>
            </w:tcBorders>
          </w:tcPr>
          <w:p w14:paraId="5B619C7F" w14:textId="77777777" w:rsidR="00E36C81" w:rsidRPr="00C76F6F" w:rsidRDefault="00E36C81" w:rsidP="00E36C81">
            <w:pPr>
              <w:pStyle w:val="BodyText3"/>
              <w:numPr>
                <w:ilvl w:val="0"/>
                <w:numId w:val="10"/>
              </w:numPr>
              <w:tabs>
                <w:tab w:val="clear" w:pos="612"/>
              </w:tabs>
              <w:spacing w:before="40" w:after="40" w:line="288" w:lineRule="auto"/>
              <w:ind w:left="252" w:hanging="243"/>
              <w:rPr>
                <w:rFonts w:ascii="Calibri" w:hAnsi="Calibri" w:cs="Nikosh"/>
                <w:lang w:val="en-GB" w:bidi="ar-SA"/>
              </w:rPr>
            </w:pPr>
            <w:permStart w:id="1259810950" w:edGrp="everyone" w:colFirst="6" w:colLast="6"/>
            <w:permStart w:id="1918333021" w:edGrp="everyone" w:colFirst="7" w:colLast="7"/>
            <w:permStart w:id="1853502269" w:edGrp="everyone" w:colFirst="8" w:colLast="8"/>
            <w:permStart w:id="90703918" w:edGrp="everyone" w:colFirst="3" w:colLast="3"/>
            <w:permStart w:id="1313808170" w:edGrp="everyone" w:colFirst="4" w:colLast="4"/>
            <w:permStart w:id="46234251" w:edGrp="everyone" w:colFirst="5" w:colLast="5"/>
            <w:permEnd w:id="1469074018"/>
            <w:permEnd w:id="2109306524"/>
            <w:permEnd w:id="1904306469"/>
            <w:permEnd w:id="1464538965"/>
            <w:permEnd w:id="786110122"/>
            <w:permEnd w:id="1221607896"/>
            <w:r w:rsidRPr="00C76F6F">
              <w:rPr>
                <w:rFonts w:ascii="Calibri" w:hAnsi="Calibri" w:cs="Nikosh"/>
                <w:lang w:val="en-GB" w:bidi="ar-SA"/>
              </w:rPr>
              <w:t>coverage of protection against violence and trafficking of women and children</w:t>
            </w:r>
          </w:p>
        </w:tc>
        <w:tc>
          <w:tcPr>
            <w:tcW w:w="729" w:type="dxa"/>
            <w:tcBorders>
              <w:top w:val="single" w:sz="4" w:space="0" w:color="auto"/>
              <w:left w:val="single" w:sz="4" w:space="0" w:color="auto"/>
              <w:bottom w:val="single" w:sz="4" w:space="0" w:color="auto"/>
              <w:right w:val="single" w:sz="4" w:space="0" w:color="auto"/>
            </w:tcBorders>
            <w:vAlign w:val="center"/>
          </w:tcPr>
          <w:p w14:paraId="4ABD9312" w14:textId="77777777" w:rsidR="00E36C81" w:rsidRPr="00C76F6F" w:rsidRDefault="00E36C81" w:rsidP="00E36C81">
            <w:pPr>
              <w:tabs>
                <w:tab w:val="num" w:pos="1080"/>
              </w:tabs>
              <w:spacing w:before="40" w:after="40" w:line="288" w:lineRule="auto"/>
              <w:ind w:left="-45" w:right="-72"/>
              <w:jc w:val="center"/>
              <w:rPr>
                <w:rFonts w:cs="Nikosh"/>
                <w:sz w:val="16"/>
                <w:szCs w:val="16"/>
                <w:lang w:val="en-GB"/>
              </w:rPr>
            </w:pPr>
            <w:r w:rsidRPr="00C76F6F">
              <w:rPr>
                <w:rFonts w:cs="Nikosh"/>
                <w:sz w:val="16"/>
                <w:szCs w:val="16"/>
                <w:lang w:val="en-GB"/>
              </w:rPr>
              <w:t>2</w:t>
            </w:r>
          </w:p>
        </w:tc>
        <w:tc>
          <w:tcPr>
            <w:tcW w:w="675" w:type="dxa"/>
            <w:tcBorders>
              <w:top w:val="single" w:sz="4" w:space="0" w:color="auto"/>
              <w:left w:val="single" w:sz="4" w:space="0" w:color="auto"/>
              <w:bottom w:val="single" w:sz="4" w:space="0" w:color="auto"/>
              <w:right w:val="single" w:sz="4" w:space="0" w:color="auto"/>
            </w:tcBorders>
            <w:vAlign w:val="center"/>
          </w:tcPr>
          <w:p w14:paraId="65BFF8B2" w14:textId="77777777" w:rsidR="00E36C81" w:rsidRPr="00C76F6F" w:rsidRDefault="00E36C81" w:rsidP="00E36C81">
            <w:pPr>
              <w:tabs>
                <w:tab w:val="num" w:pos="1080"/>
              </w:tabs>
              <w:spacing w:before="40" w:after="40" w:line="288" w:lineRule="auto"/>
              <w:ind w:left="-45" w:right="-72"/>
              <w:jc w:val="center"/>
              <w:rPr>
                <w:rFonts w:cs="Nikosh"/>
                <w:sz w:val="16"/>
                <w:szCs w:val="16"/>
                <w:lang w:val="en-GB"/>
              </w:rPr>
            </w:pPr>
            <w:r w:rsidRPr="00C76F6F">
              <w:rPr>
                <w:rFonts w:cs="Nikosh"/>
                <w:sz w:val="16"/>
                <w:szCs w:val="16"/>
                <w:lang w:val="en-GB"/>
              </w:rPr>
              <w:t>Persons</w:t>
            </w:r>
            <w:r>
              <w:rPr>
                <w:rFonts w:cs="Nikosh"/>
                <w:sz w:val="16"/>
                <w:szCs w:val="16"/>
                <w:lang w:val="en-GB"/>
              </w:rPr>
              <w:t xml:space="preserve"> </w:t>
            </w:r>
            <w:r w:rsidRPr="00C76F6F">
              <w:rPr>
                <w:rFonts w:cs="Nikosh"/>
                <w:sz w:val="16"/>
                <w:szCs w:val="16"/>
                <w:lang w:val="en-GB"/>
              </w:rPr>
              <w:t>(000)</w:t>
            </w:r>
          </w:p>
        </w:tc>
        <w:tc>
          <w:tcPr>
            <w:tcW w:w="738" w:type="dxa"/>
            <w:tcBorders>
              <w:top w:val="single" w:sz="4" w:space="0" w:color="auto"/>
              <w:left w:val="single" w:sz="4" w:space="0" w:color="auto"/>
              <w:bottom w:val="single" w:sz="4" w:space="0" w:color="auto"/>
              <w:right w:val="single" w:sz="4" w:space="0" w:color="auto"/>
            </w:tcBorders>
            <w:vAlign w:val="center"/>
          </w:tcPr>
          <w:p w14:paraId="10B4B8BB"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65.82</w:t>
            </w:r>
          </w:p>
        </w:tc>
        <w:tc>
          <w:tcPr>
            <w:tcW w:w="720" w:type="dxa"/>
            <w:tcBorders>
              <w:top w:val="single" w:sz="4" w:space="0" w:color="auto"/>
              <w:left w:val="single" w:sz="4" w:space="0" w:color="auto"/>
              <w:bottom w:val="single" w:sz="4" w:space="0" w:color="auto"/>
              <w:right w:val="single" w:sz="4" w:space="0" w:color="auto"/>
            </w:tcBorders>
            <w:vAlign w:val="center"/>
          </w:tcPr>
          <w:p w14:paraId="001F9F46" w14:textId="77777777" w:rsidR="00E36C81" w:rsidRPr="00C76F6F" w:rsidRDefault="00E36C81" w:rsidP="00E36C81">
            <w:pPr>
              <w:shd w:val="clear" w:color="auto" w:fill="FFFFFF"/>
              <w:spacing w:before="40" w:after="40" w:line="288" w:lineRule="auto"/>
              <w:jc w:val="center"/>
              <w:rPr>
                <w:rFonts w:cs="Nikosh"/>
                <w:sz w:val="16"/>
                <w:szCs w:val="16"/>
                <w:lang w:val="en-GB"/>
              </w:rPr>
            </w:pPr>
            <w:r w:rsidRPr="00C76F6F">
              <w:rPr>
                <w:rFonts w:cs="Nikosh"/>
                <w:sz w:val="16"/>
                <w:szCs w:val="16"/>
                <w:lang w:val="en-GB"/>
              </w:rPr>
              <w:t>78.48</w:t>
            </w:r>
          </w:p>
        </w:tc>
        <w:tc>
          <w:tcPr>
            <w:tcW w:w="720" w:type="dxa"/>
            <w:tcBorders>
              <w:top w:val="single" w:sz="4" w:space="0" w:color="auto"/>
              <w:left w:val="single" w:sz="4" w:space="0" w:color="auto"/>
              <w:bottom w:val="single" w:sz="4" w:space="0" w:color="auto"/>
              <w:right w:val="single" w:sz="4" w:space="0" w:color="auto"/>
            </w:tcBorders>
            <w:vAlign w:val="center"/>
          </w:tcPr>
          <w:p w14:paraId="582E02E4"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77.50</w:t>
            </w:r>
          </w:p>
        </w:tc>
        <w:tc>
          <w:tcPr>
            <w:tcW w:w="810" w:type="dxa"/>
            <w:tcBorders>
              <w:top w:val="single" w:sz="4" w:space="0" w:color="auto"/>
              <w:left w:val="single" w:sz="4" w:space="0" w:color="auto"/>
              <w:bottom w:val="single" w:sz="4" w:space="0" w:color="auto"/>
              <w:right w:val="single" w:sz="4" w:space="0" w:color="auto"/>
            </w:tcBorders>
            <w:vAlign w:val="center"/>
          </w:tcPr>
          <w:p w14:paraId="7831C316" w14:textId="77777777" w:rsidR="00E36C81" w:rsidRPr="00C76F6F" w:rsidRDefault="00E36C81" w:rsidP="00E36C81">
            <w:pPr>
              <w:spacing w:before="40" w:after="40"/>
              <w:ind w:left="-63" w:right="-63"/>
              <w:jc w:val="center"/>
              <w:rPr>
                <w:rFonts w:cs="Nikos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28161E8D" w14:textId="77777777" w:rsidR="00E36C81" w:rsidRPr="00C76F6F" w:rsidRDefault="00E36C81" w:rsidP="00E36C81">
            <w:pPr>
              <w:spacing w:before="40" w:after="40"/>
              <w:ind w:left="-63" w:right="-63"/>
              <w:jc w:val="center"/>
              <w:rPr>
                <w:rFonts w:cs="Nikosh"/>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39ECEED" w14:textId="77777777" w:rsidR="00E36C81" w:rsidRPr="00C76F6F" w:rsidRDefault="00E36C81" w:rsidP="00E36C81">
            <w:pPr>
              <w:spacing w:before="40" w:after="40"/>
              <w:ind w:left="-63" w:right="-63"/>
              <w:jc w:val="center"/>
              <w:rPr>
                <w:rFonts w:cs="Nikosh"/>
                <w:sz w:val="16"/>
                <w:szCs w:val="16"/>
              </w:rPr>
            </w:pPr>
          </w:p>
        </w:tc>
      </w:tr>
      <w:tr w:rsidR="00E36C81" w:rsidRPr="00C76F6F" w14:paraId="2778F819" w14:textId="77777777" w:rsidTr="006B09A6">
        <w:trPr>
          <w:trHeight w:val="70"/>
        </w:trPr>
        <w:tc>
          <w:tcPr>
            <w:tcW w:w="2088" w:type="dxa"/>
            <w:tcBorders>
              <w:top w:val="single" w:sz="4" w:space="0" w:color="auto"/>
              <w:left w:val="single" w:sz="4" w:space="0" w:color="auto"/>
              <w:bottom w:val="single" w:sz="4" w:space="0" w:color="auto"/>
              <w:right w:val="single" w:sz="4" w:space="0" w:color="auto"/>
            </w:tcBorders>
          </w:tcPr>
          <w:p w14:paraId="661BF8E5" w14:textId="77777777" w:rsidR="00E36C81" w:rsidRPr="00C76F6F" w:rsidRDefault="00E36C81" w:rsidP="00E36C81">
            <w:pPr>
              <w:pStyle w:val="BodyText3"/>
              <w:numPr>
                <w:ilvl w:val="0"/>
                <w:numId w:val="10"/>
              </w:numPr>
              <w:tabs>
                <w:tab w:val="clear" w:pos="612"/>
              </w:tabs>
              <w:spacing w:before="40" w:after="40" w:line="288" w:lineRule="auto"/>
              <w:ind w:left="252" w:hanging="243"/>
              <w:rPr>
                <w:rFonts w:ascii="Calibri" w:hAnsi="Calibri" w:cs="Nikosh"/>
                <w:lang w:val="en-GB" w:bidi="ar-SA"/>
              </w:rPr>
            </w:pPr>
            <w:permStart w:id="1509360581" w:edGrp="everyone" w:colFirst="6" w:colLast="6"/>
            <w:permStart w:id="2089495784" w:edGrp="everyone" w:colFirst="7" w:colLast="7"/>
            <w:permStart w:id="1456024820" w:edGrp="everyone" w:colFirst="8" w:colLast="8"/>
            <w:permStart w:id="1286359126" w:edGrp="everyone" w:colFirst="3" w:colLast="3"/>
            <w:permStart w:id="1210461158" w:edGrp="everyone" w:colFirst="4" w:colLast="4"/>
            <w:permStart w:id="1940728316" w:edGrp="everyone" w:colFirst="5" w:colLast="5"/>
            <w:permEnd w:id="1259810950"/>
            <w:permEnd w:id="1918333021"/>
            <w:permEnd w:id="1853502269"/>
            <w:permEnd w:id="90703918"/>
            <w:permEnd w:id="1313808170"/>
            <w:permEnd w:id="46234251"/>
            <w:r w:rsidRPr="00C76F6F">
              <w:rPr>
                <w:rFonts w:ascii="Calibri" w:hAnsi="Calibri" w:cs="Nikosh"/>
                <w:lang w:val="en-GB" w:bidi="ar-SA"/>
              </w:rPr>
              <w:t>Coverage of women representatives/leaders trained in civic organization (31,868)</w:t>
            </w:r>
          </w:p>
        </w:tc>
        <w:tc>
          <w:tcPr>
            <w:tcW w:w="729" w:type="dxa"/>
            <w:tcBorders>
              <w:top w:val="single" w:sz="4" w:space="0" w:color="auto"/>
              <w:left w:val="single" w:sz="4" w:space="0" w:color="auto"/>
              <w:bottom w:val="single" w:sz="4" w:space="0" w:color="auto"/>
              <w:right w:val="single" w:sz="4" w:space="0" w:color="auto"/>
            </w:tcBorders>
            <w:vAlign w:val="center"/>
          </w:tcPr>
          <w:p w14:paraId="5A284FD8" w14:textId="77777777" w:rsidR="00E36C81" w:rsidRPr="00C76F6F" w:rsidRDefault="00E36C81" w:rsidP="00E36C81">
            <w:pPr>
              <w:tabs>
                <w:tab w:val="num" w:pos="1080"/>
              </w:tabs>
              <w:spacing w:before="40" w:after="40" w:line="288" w:lineRule="auto"/>
              <w:ind w:left="-45" w:right="-72"/>
              <w:jc w:val="center"/>
              <w:rPr>
                <w:rFonts w:cs="Nikosh"/>
                <w:sz w:val="16"/>
                <w:szCs w:val="16"/>
                <w:lang w:val="en-GB"/>
              </w:rPr>
            </w:pPr>
            <w:r w:rsidRPr="00C76F6F">
              <w:rPr>
                <w:rFonts w:cs="Nikosh"/>
                <w:sz w:val="16"/>
                <w:szCs w:val="16"/>
                <w:lang w:val="en-GB"/>
              </w:rPr>
              <w:t>3</w:t>
            </w:r>
          </w:p>
        </w:tc>
        <w:tc>
          <w:tcPr>
            <w:tcW w:w="675" w:type="dxa"/>
            <w:tcBorders>
              <w:top w:val="single" w:sz="4" w:space="0" w:color="auto"/>
              <w:left w:val="single" w:sz="4" w:space="0" w:color="auto"/>
              <w:bottom w:val="single" w:sz="4" w:space="0" w:color="auto"/>
              <w:right w:val="single" w:sz="4" w:space="0" w:color="auto"/>
            </w:tcBorders>
            <w:vAlign w:val="center"/>
          </w:tcPr>
          <w:p w14:paraId="578BE576" w14:textId="77777777" w:rsidR="00E36C81" w:rsidRPr="00C76F6F" w:rsidRDefault="00E36C81" w:rsidP="00E36C81">
            <w:pPr>
              <w:tabs>
                <w:tab w:val="num" w:pos="1080"/>
              </w:tabs>
              <w:spacing w:before="40" w:after="40" w:line="288" w:lineRule="auto"/>
              <w:ind w:left="-45" w:right="-72"/>
              <w:jc w:val="center"/>
              <w:rPr>
                <w:rFonts w:cs="Nikosh"/>
                <w:sz w:val="16"/>
                <w:szCs w:val="16"/>
                <w:lang w:val="en-GB"/>
              </w:rPr>
            </w:pPr>
            <w:r w:rsidRPr="00C76F6F">
              <w:rPr>
                <w:rFonts w:cs="Nikosh"/>
                <w:sz w:val="16"/>
                <w:szCs w:val="16"/>
                <w:lang w:val="en-GB"/>
              </w:rPr>
              <w:t>%</w:t>
            </w:r>
          </w:p>
        </w:tc>
        <w:tc>
          <w:tcPr>
            <w:tcW w:w="738" w:type="dxa"/>
            <w:tcBorders>
              <w:top w:val="single" w:sz="4" w:space="0" w:color="auto"/>
              <w:left w:val="single" w:sz="4" w:space="0" w:color="auto"/>
              <w:bottom w:val="single" w:sz="4" w:space="0" w:color="auto"/>
              <w:right w:val="single" w:sz="4" w:space="0" w:color="auto"/>
            </w:tcBorders>
            <w:vAlign w:val="center"/>
          </w:tcPr>
          <w:p w14:paraId="2CEED176"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11.00</w:t>
            </w:r>
          </w:p>
        </w:tc>
        <w:tc>
          <w:tcPr>
            <w:tcW w:w="720" w:type="dxa"/>
            <w:tcBorders>
              <w:top w:val="single" w:sz="4" w:space="0" w:color="auto"/>
              <w:left w:val="single" w:sz="4" w:space="0" w:color="auto"/>
              <w:bottom w:val="single" w:sz="4" w:space="0" w:color="auto"/>
              <w:right w:val="single" w:sz="4" w:space="0" w:color="auto"/>
            </w:tcBorders>
            <w:vAlign w:val="center"/>
          </w:tcPr>
          <w:p w14:paraId="60E65D6E" w14:textId="77777777" w:rsidR="00E36C81" w:rsidRPr="00C76F6F" w:rsidDel="00EC38AA" w:rsidRDefault="00E36C81" w:rsidP="00E36C81">
            <w:pPr>
              <w:pStyle w:val="Heading5"/>
              <w:tabs>
                <w:tab w:val="clear" w:pos="1800"/>
              </w:tabs>
              <w:spacing w:before="40" w:after="40" w:line="288" w:lineRule="auto"/>
              <w:ind w:left="-45" w:right="-72" w:firstLine="0"/>
              <w:jc w:val="center"/>
              <w:rPr>
                <w:rFonts w:ascii="Calibri" w:hAnsi="Calibri" w:cs="Nikosh"/>
                <w:bCs/>
                <w:sz w:val="16"/>
                <w:szCs w:val="16"/>
                <w:lang w:bidi="ar-SA"/>
              </w:rPr>
            </w:pPr>
            <w:r w:rsidRPr="00C76F6F">
              <w:rPr>
                <w:rFonts w:ascii="Calibri" w:hAnsi="Calibri" w:cs="Nikosh"/>
                <w:bCs/>
                <w:sz w:val="16"/>
                <w:szCs w:val="16"/>
                <w:lang w:bidi="ar-SA"/>
              </w:rPr>
              <w:t>11.00</w:t>
            </w:r>
          </w:p>
        </w:tc>
        <w:tc>
          <w:tcPr>
            <w:tcW w:w="720" w:type="dxa"/>
            <w:tcBorders>
              <w:top w:val="single" w:sz="4" w:space="0" w:color="auto"/>
              <w:left w:val="single" w:sz="4" w:space="0" w:color="auto"/>
              <w:bottom w:val="single" w:sz="4" w:space="0" w:color="auto"/>
              <w:right w:val="single" w:sz="4" w:space="0" w:color="auto"/>
            </w:tcBorders>
            <w:vAlign w:val="center"/>
          </w:tcPr>
          <w:p w14:paraId="009B1C55" w14:textId="77777777" w:rsidR="00E36C81" w:rsidRPr="00C76F6F" w:rsidRDefault="00E36C81" w:rsidP="00E36C81">
            <w:pPr>
              <w:spacing w:before="40" w:after="40"/>
              <w:ind w:left="-63" w:right="-63"/>
              <w:jc w:val="center"/>
              <w:rPr>
                <w:rFonts w:cs="Nikosh"/>
                <w:sz w:val="16"/>
                <w:szCs w:val="16"/>
              </w:rPr>
            </w:pPr>
            <w:r w:rsidRPr="00C76F6F">
              <w:rPr>
                <w:rFonts w:cs="Nikosh"/>
                <w:sz w:val="16"/>
                <w:szCs w:val="16"/>
              </w:rPr>
              <w:t>12.53</w:t>
            </w:r>
          </w:p>
        </w:tc>
        <w:tc>
          <w:tcPr>
            <w:tcW w:w="810" w:type="dxa"/>
            <w:tcBorders>
              <w:top w:val="single" w:sz="4" w:space="0" w:color="auto"/>
              <w:left w:val="single" w:sz="4" w:space="0" w:color="auto"/>
              <w:bottom w:val="single" w:sz="4" w:space="0" w:color="auto"/>
              <w:right w:val="single" w:sz="4" w:space="0" w:color="auto"/>
            </w:tcBorders>
            <w:vAlign w:val="center"/>
          </w:tcPr>
          <w:p w14:paraId="599A9469" w14:textId="77777777" w:rsidR="00E36C81" w:rsidRPr="00C76F6F" w:rsidRDefault="00E36C81" w:rsidP="00E36C81">
            <w:pPr>
              <w:spacing w:before="40" w:after="40"/>
              <w:ind w:left="-63" w:right="-63"/>
              <w:jc w:val="center"/>
              <w:rPr>
                <w:rFonts w:cs="Nikosh"/>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A3C6E71" w14:textId="77777777" w:rsidR="00E36C81" w:rsidRPr="00C76F6F" w:rsidRDefault="00E36C81" w:rsidP="00E36C81">
            <w:pPr>
              <w:spacing w:before="40" w:after="40"/>
              <w:ind w:left="-63" w:right="-63"/>
              <w:jc w:val="center"/>
              <w:rPr>
                <w:rFonts w:cs="Nikosh"/>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1B65B261" w14:textId="77777777" w:rsidR="00E36C81" w:rsidRPr="00C76F6F" w:rsidRDefault="00E36C81" w:rsidP="00E36C81">
            <w:pPr>
              <w:spacing w:before="40" w:after="40"/>
              <w:ind w:left="-63" w:right="-63"/>
              <w:jc w:val="center"/>
              <w:rPr>
                <w:rFonts w:cs="Nikosh"/>
                <w:sz w:val="16"/>
                <w:szCs w:val="16"/>
              </w:rPr>
            </w:pPr>
          </w:p>
        </w:tc>
      </w:tr>
    </w:tbl>
    <w:permEnd w:id="1509360581"/>
    <w:permEnd w:id="2089495784"/>
    <w:permEnd w:id="1456024820"/>
    <w:permEnd w:id="1286359126"/>
    <w:permEnd w:id="1210461158"/>
    <w:permEnd w:id="1940728316"/>
    <w:p w14:paraId="66D2AE26" w14:textId="77777777" w:rsidR="00FD5188" w:rsidRPr="00E56342" w:rsidRDefault="00FD5188" w:rsidP="00FD5188">
      <w:pPr>
        <w:spacing w:before="120" w:after="120"/>
        <w:ind w:left="720" w:right="29" w:hanging="720"/>
        <w:jc w:val="both"/>
        <w:rPr>
          <w:rFonts w:cs="Nikosh"/>
          <w:b/>
        </w:rPr>
      </w:pPr>
      <w:r w:rsidRPr="00E56342">
        <w:rPr>
          <w:rFonts w:cs="Nikosh"/>
          <w:b/>
          <w:bCs/>
        </w:rPr>
        <w:t xml:space="preserve">8.0 </w:t>
      </w:r>
      <w:r w:rsidRPr="00E56342">
        <w:rPr>
          <w:rFonts w:cs="Nikosh"/>
          <w:b/>
          <w:bCs/>
        </w:rPr>
        <w:tab/>
        <w:t>Success in Promoting Women’s Advancement</w:t>
      </w:r>
    </w:p>
    <w:p w14:paraId="3B6FC431" w14:textId="77777777" w:rsidR="00FD5188" w:rsidRPr="00E56342" w:rsidRDefault="00FD5188" w:rsidP="00FD5188">
      <w:pPr>
        <w:spacing w:before="120" w:after="120" w:line="300" w:lineRule="auto"/>
        <w:ind w:left="720" w:hanging="720"/>
        <w:jc w:val="both"/>
        <w:rPr>
          <w:rFonts w:cs="Nikosh"/>
          <w:rtl/>
          <w:cs/>
        </w:rPr>
      </w:pPr>
      <w:permStart w:id="1994268076" w:edGrp="everyone"/>
      <w:r w:rsidRPr="00E36C81">
        <w:rPr>
          <w:rFonts w:eastAsia="Calibri" w:cs="Nikosh"/>
        </w:rPr>
        <w:t xml:space="preserve">8.1 </w:t>
      </w:r>
      <w:r w:rsidRPr="00E36C81">
        <w:rPr>
          <w:rFonts w:eastAsia="Calibri" w:cs="Nikosh"/>
        </w:rPr>
        <w:tab/>
      </w:r>
      <w:r w:rsidRPr="00E56342">
        <w:rPr>
          <w:rFonts w:eastAsia="Calibri" w:cs="Nikosh"/>
        </w:rPr>
        <w:t xml:space="preserve">Maternity allowance has been provided to </w:t>
      </w:r>
      <w:r w:rsidRPr="00E56342">
        <w:rPr>
          <w:rFonts w:eastAsia="Calibri" w:cs="Nikosh"/>
          <w:cs/>
          <w:lang w:bidi="bn-IN"/>
        </w:rPr>
        <w:t>1</w:t>
      </w:r>
      <w:r w:rsidRPr="00E56342">
        <w:rPr>
          <w:rFonts w:eastAsia="Calibri" w:cs="Nikosh"/>
          <w:lang w:bidi="bn-IN"/>
        </w:rPr>
        <w:t>8</w:t>
      </w:r>
      <w:r w:rsidRPr="00E56342">
        <w:rPr>
          <w:rFonts w:eastAsia="Calibri" w:cs="Nikosh"/>
        </w:rPr>
        <w:t xml:space="preserve"> lac poor pregnant mothers and their children to cover the shortage of nutrition during last three years. A total of 6 lac 30 thousand 3 hundred working mothers received lactating allowance. </w:t>
      </w:r>
      <w:r w:rsidRPr="00E56342">
        <w:rPr>
          <w:rFonts w:cs="Nikosh"/>
        </w:rPr>
        <w:t xml:space="preserve">Food assistance was provided to 30 lac 80 </w:t>
      </w:r>
      <w:r w:rsidRPr="00E56342">
        <w:rPr>
          <w:rFonts w:eastAsia="Calibri" w:cs="Nikosh"/>
        </w:rPr>
        <w:t>thousand</w:t>
      </w:r>
      <w:r w:rsidRPr="00E56342">
        <w:rPr>
          <w:rFonts w:cs="Nikosh"/>
        </w:rPr>
        <w:t xml:space="preserve"> poor women under the VGD </w:t>
      </w:r>
      <w:proofErr w:type="spellStart"/>
      <w:r w:rsidRPr="00E56342">
        <w:rPr>
          <w:rFonts w:cs="Nikosh"/>
        </w:rPr>
        <w:t>programme</w:t>
      </w:r>
      <w:proofErr w:type="spellEnd"/>
      <w:r w:rsidRPr="00E56342">
        <w:rPr>
          <w:rFonts w:cs="Nikosh"/>
        </w:rPr>
        <w:t>. All-out support has been provided to 1560 women for promoting entrepreneurship. Safe accommodation facilities were provided to 2</w:t>
      </w:r>
      <w:r w:rsidRPr="00E56342">
        <w:rPr>
          <w:rFonts w:cs="Nikosh"/>
          <w:cs/>
          <w:lang w:bidi="bn-IN"/>
        </w:rPr>
        <w:t>,</w:t>
      </w:r>
      <w:r w:rsidRPr="00E56342">
        <w:rPr>
          <w:rFonts w:cs="Nikosh"/>
        </w:rPr>
        <w:t xml:space="preserve">020 women under ‘working </w:t>
      </w:r>
      <w:proofErr w:type="gramStart"/>
      <w:r w:rsidRPr="00E56342">
        <w:rPr>
          <w:rFonts w:cs="Nikosh"/>
        </w:rPr>
        <w:t>women hostels’</w:t>
      </w:r>
      <w:proofErr w:type="gramEnd"/>
      <w:r w:rsidRPr="00E56342">
        <w:rPr>
          <w:rFonts w:cs="Nikosh"/>
        </w:rPr>
        <w:t>. In order to ensure overall development of children, the Government has formulated Early Childhood Care and Development Policy, 2013. To ensure prevention of violence against women and children ‘National Plan of Action’ has been formulated to implement National Women Development Policy. 529 adolescent clubs were operated for empowerment of children and adolescents. A law titled ‘Deoxyribonucleic Acid (DNA) Act</w:t>
      </w:r>
      <w:r w:rsidRPr="00E56342">
        <w:rPr>
          <w:rFonts w:cs="Nikosh"/>
          <w:cs/>
          <w:lang w:bidi="bn-IN"/>
        </w:rPr>
        <w:t>-</w:t>
      </w:r>
      <w:r w:rsidRPr="00E56342">
        <w:rPr>
          <w:rFonts w:cs="Nikosh"/>
        </w:rPr>
        <w:t>201</w:t>
      </w:r>
      <w:r w:rsidRPr="00E56342">
        <w:rPr>
          <w:rFonts w:cs="Nikosh"/>
          <w:cs/>
          <w:lang w:bidi="bn-IN"/>
        </w:rPr>
        <w:t>8</w:t>
      </w:r>
      <w:r w:rsidRPr="00E56342">
        <w:rPr>
          <w:rFonts w:cs="Nikosh"/>
        </w:rPr>
        <w:t xml:space="preserve"> has been enacted and total 14,483 DNA samples were examined under 4,492 filed cases. Through the National Trauma Counseling Centre, psychological counseling services were provided to 1,516 abused women and children</w:t>
      </w:r>
      <w:r w:rsidRPr="00E56342">
        <w:rPr>
          <w:rFonts w:cs="Nikosh"/>
          <w:b/>
        </w:rPr>
        <w:tab/>
      </w:r>
    </w:p>
    <w:p w14:paraId="49C66437" w14:textId="77777777" w:rsidR="00FD5188" w:rsidRPr="00E56342" w:rsidRDefault="00FD5188" w:rsidP="00FD5188">
      <w:pPr>
        <w:spacing w:line="300" w:lineRule="auto"/>
        <w:ind w:left="720" w:hanging="720"/>
        <w:jc w:val="both"/>
        <w:rPr>
          <w:rFonts w:cs="Nikosh"/>
          <w:lang w:bidi="bn-IN"/>
        </w:rPr>
      </w:pPr>
      <w:r w:rsidRPr="00E56342">
        <w:rPr>
          <w:rFonts w:cs="Nikosh"/>
          <w:b/>
        </w:rPr>
        <w:t>8.2</w:t>
      </w:r>
      <w:r w:rsidRPr="00E56342">
        <w:rPr>
          <w:rFonts w:cs="Nikosh"/>
          <w:lang w:bidi="bn-IN"/>
        </w:rPr>
        <w:t xml:space="preserve"> </w:t>
      </w:r>
      <w:r w:rsidRPr="00E56342">
        <w:rPr>
          <w:rFonts w:cs="Nikosh"/>
          <w:lang w:bidi="bn-IN"/>
        </w:rPr>
        <w:tab/>
        <w:t xml:space="preserve">There is no valuation of women’s housework in Bangladesh’s economy. Usually the work that earned no money is not considered as work. Child rearing, cooking, cleaning the house, vegetable gardening, her husband and father-in-law to look after the service, sewing </w:t>
      </w:r>
      <w:proofErr w:type="spellStart"/>
      <w:r w:rsidRPr="00E56342">
        <w:rPr>
          <w:rFonts w:cs="Nikosh"/>
          <w:lang w:bidi="bn-IN"/>
        </w:rPr>
        <w:t>etc</w:t>
      </w:r>
      <w:proofErr w:type="spellEnd"/>
      <w:r w:rsidRPr="00E56342">
        <w:rPr>
          <w:rFonts w:cs="Nikosh"/>
          <w:lang w:bidi="bn-IN"/>
        </w:rPr>
        <w:t>, actions. If these households get recognition in GDP, then the position of women in society will be more respectable.</w:t>
      </w:r>
    </w:p>
    <w:permEnd w:id="1994268076"/>
    <w:p w14:paraId="5AFF78B5" w14:textId="77777777" w:rsidR="00A86B23" w:rsidRDefault="00A86B23">
      <w:pPr>
        <w:spacing w:after="0" w:line="240" w:lineRule="auto"/>
        <w:rPr>
          <w:rFonts w:cs="Nikosh"/>
          <w:b/>
        </w:rPr>
      </w:pPr>
      <w:r>
        <w:rPr>
          <w:rFonts w:cs="Nikosh"/>
          <w:b/>
        </w:rPr>
        <w:br w:type="page"/>
      </w:r>
    </w:p>
    <w:p w14:paraId="15C692B8" w14:textId="77777777" w:rsidR="00FD5188" w:rsidRPr="00E56342" w:rsidRDefault="00FD5188" w:rsidP="00FD5188">
      <w:pPr>
        <w:spacing w:before="120" w:after="120" w:line="300" w:lineRule="auto"/>
        <w:ind w:left="720" w:hanging="720"/>
        <w:jc w:val="both"/>
        <w:rPr>
          <w:rFonts w:cs="Nikosh"/>
          <w:b/>
        </w:rPr>
      </w:pPr>
      <w:r w:rsidRPr="00E56342">
        <w:rPr>
          <w:rFonts w:cs="Nikosh"/>
          <w:b/>
        </w:rPr>
        <w:lastRenderedPageBreak/>
        <w:t>8.3</w:t>
      </w:r>
      <w:r w:rsidRPr="00E56342">
        <w:rPr>
          <w:rFonts w:cs="Nikosh"/>
          <w:b/>
        </w:rPr>
        <w:tab/>
        <w:t>Success  story of a woman who has helped to improve living through income generating (IGA) training for women at Upazila level</w:t>
      </w:r>
    </w:p>
    <w:tbl>
      <w:tblPr>
        <w:tblStyle w:val="TableGrid"/>
        <w:tblW w:w="0" w:type="auto"/>
        <w:tblInd w:w="720" w:type="dxa"/>
        <w:shd w:val="clear" w:color="auto" w:fill="EAF1DD" w:themeFill="accent3" w:themeFillTint="33"/>
        <w:tblLook w:val="04A0" w:firstRow="1" w:lastRow="0" w:firstColumn="1" w:lastColumn="0" w:noHBand="0" w:noVBand="1"/>
      </w:tblPr>
      <w:tblGrid>
        <w:gridCol w:w="7805"/>
      </w:tblGrid>
      <w:tr w:rsidR="00FD5188" w:rsidRPr="00C76F6F" w14:paraId="16C24995" w14:textId="77777777" w:rsidTr="00A86B23">
        <w:tc>
          <w:tcPr>
            <w:tcW w:w="8525" w:type="dxa"/>
            <w:shd w:val="clear" w:color="auto" w:fill="EAF1DD" w:themeFill="accent3" w:themeFillTint="33"/>
          </w:tcPr>
          <w:p w14:paraId="7DF763F2" w14:textId="77777777" w:rsidR="00FD5188" w:rsidRPr="00C76F6F" w:rsidRDefault="00FD5188" w:rsidP="00FA2CF7">
            <w:pPr>
              <w:spacing w:before="120" w:after="120" w:line="300" w:lineRule="auto"/>
              <w:jc w:val="both"/>
              <w:rPr>
                <w:rFonts w:cs="Nikosh"/>
                <w:sz w:val="20"/>
                <w:szCs w:val="20"/>
                <w:lang w:bidi="bn-IN"/>
              </w:rPr>
            </w:pPr>
            <w:permStart w:id="480341433" w:edGrp="everyone" w:colFirst="0" w:colLast="0"/>
            <w:proofErr w:type="spellStart"/>
            <w:r w:rsidRPr="00C76F6F">
              <w:rPr>
                <w:rFonts w:cs="Nikosh"/>
                <w:sz w:val="20"/>
                <w:szCs w:val="20"/>
              </w:rPr>
              <w:t>Maksuda</w:t>
            </w:r>
            <w:proofErr w:type="spellEnd"/>
            <w:r w:rsidRPr="00C76F6F">
              <w:rPr>
                <w:rFonts w:cs="Nikosh"/>
                <w:sz w:val="20"/>
                <w:szCs w:val="20"/>
              </w:rPr>
              <w:t xml:space="preserve"> </w:t>
            </w:r>
            <w:proofErr w:type="spellStart"/>
            <w:r w:rsidRPr="00C76F6F">
              <w:rPr>
                <w:rFonts w:cs="Nikosh"/>
                <w:sz w:val="20"/>
                <w:szCs w:val="20"/>
              </w:rPr>
              <w:t>Akter</w:t>
            </w:r>
            <w:proofErr w:type="spellEnd"/>
            <w:r w:rsidRPr="00C76F6F">
              <w:rPr>
                <w:rFonts w:cs="Nikosh"/>
                <w:sz w:val="20"/>
                <w:szCs w:val="20"/>
              </w:rPr>
              <w:t xml:space="preserve"> </w:t>
            </w:r>
            <w:proofErr w:type="spellStart"/>
            <w:r w:rsidRPr="00C76F6F">
              <w:rPr>
                <w:rFonts w:cs="Nikosh"/>
                <w:sz w:val="20"/>
                <w:szCs w:val="20"/>
              </w:rPr>
              <w:t>Koli</w:t>
            </w:r>
            <w:proofErr w:type="spellEnd"/>
            <w:r w:rsidRPr="00C76F6F">
              <w:rPr>
                <w:rFonts w:cs="Nikosh"/>
                <w:sz w:val="20"/>
                <w:szCs w:val="20"/>
              </w:rPr>
              <w:t xml:space="preserve">, a successful trainee of </w:t>
            </w:r>
            <w:proofErr w:type="spellStart"/>
            <w:r w:rsidRPr="00C76F6F">
              <w:rPr>
                <w:rFonts w:cs="Nikosh"/>
                <w:sz w:val="20"/>
                <w:szCs w:val="20"/>
              </w:rPr>
              <w:t>Lalmohon</w:t>
            </w:r>
            <w:proofErr w:type="spellEnd"/>
            <w:r w:rsidRPr="00C76F6F">
              <w:rPr>
                <w:rFonts w:cs="Nikosh"/>
                <w:sz w:val="20"/>
                <w:szCs w:val="20"/>
              </w:rPr>
              <w:t xml:space="preserve"> </w:t>
            </w:r>
            <w:proofErr w:type="spellStart"/>
            <w:r w:rsidRPr="00C76F6F">
              <w:rPr>
                <w:rFonts w:cs="Nikosh"/>
                <w:sz w:val="20"/>
                <w:szCs w:val="20"/>
              </w:rPr>
              <w:t>Upazala</w:t>
            </w:r>
            <w:proofErr w:type="spellEnd"/>
            <w:r w:rsidRPr="00C76F6F">
              <w:rPr>
                <w:rFonts w:cs="Nikosh"/>
                <w:sz w:val="20"/>
                <w:szCs w:val="20"/>
              </w:rPr>
              <w:t xml:space="preserve"> of Bhola district, has taken </w:t>
            </w:r>
            <w:proofErr w:type="gramStart"/>
            <w:r w:rsidRPr="00C76F6F">
              <w:rPr>
                <w:rFonts w:cs="Nikosh"/>
                <w:sz w:val="20"/>
                <w:szCs w:val="20"/>
              </w:rPr>
              <w:t>the  training</w:t>
            </w:r>
            <w:proofErr w:type="gramEnd"/>
            <w:r w:rsidRPr="00C76F6F">
              <w:rPr>
                <w:rFonts w:cs="Nikosh"/>
                <w:sz w:val="20"/>
                <w:szCs w:val="20"/>
              </w:rPr>
              <w:t xml:space="preserve"> through income generating activities (IGA) in the </w:t>
            </w:r>
            <w:proofErr w:type="spellStart"/>
            <w:r w:rsidRPr="00C76F6F">
              <w:rPr>
                <w:rFonts w:cs="Nikosh"/>
                <w:sz w:val="20"/>
                <w:szCs w:val="20"/>
              </w:rPr>
              <w:t>Upazila</w:t>
            </w:r>
            <w:proofErr w:type="spellEnd"/>
            <w:r w:rsidRPr="00C76F6F">
              <w:rPr>
                <w:rFonts w:cs="Nikosh"/>
                <w:sz w:val="20"/>
                <w:szCs w:val="20"/>
              </w:rPr>
              <w:t xml:space="preserve"> level. She was a helpless woman. With this training, she is working as a beautician in her home and </w:t>
            </w:r>
            <w:proofErr w:type="spellStart"/>
            <w:r w:rsidRPr="00C76F6F">
              <w:rPr>
                <w:rFonts w:cs="Nikosh"/>
                <w:sz w:val="20"/>
                <w:szCs w:val="20"/>
              </w:rPr>
              <w:t>Upazila</w:t>
            </w:r>
            <w:proofErr w:type="spellEnd"/>
            <w:r w:rsidRPr="00C76F6F">
              <w:rPr>
                <w:rFonts w:cs="Nikosh"/>
                <w:sz w:val="20"/>
                <w:szCs w:val="20"/>
              </w:rPr>
              <w:t xml:space="preserve"> </w:t>
            </w:r>
            <w:proofErr w:type="spellStart"/>
            <w:r w:rsidRPr="00C76F6F">
              <w:rPr>
                <w:rFonts w:cs="Nikosh"/>
                <w:sz w:val="20"/>
                <w:szCs w:val="20"/>
              </w:rPr>
              <w:t>Shilpakaka</w:t>
            </w:r>
            <w:proofErr w:type="spellEnd"/>
            <w:r w:rsidRPr="00C76F6F">
              <w:rPr>
                <w:rFonts w:cs="Nikosh"/>
                <w:sz w:val="20"/>
                <w:szCs w:val="20"/>
              </w:rPr>
              <w:t xml:space="preserve"> Academy. she has become self-reliant by earning about 20 (twenty) thousand taka a </w:t>
            </w:r>
            <w:proofErr w:type="spellStart"/>
            <w:r w:rsidRPr="00C76F6F">
              <w:rPr>
                <w:rFonts w:cs="Nikosh"/>
                <w:sz w:val="20"/>
                <w:szCs w:val="20"/>
              </w:rPr>
              <w:t>mounth</w:t>
            </w:r>
            <w:proofErr w:type="spellEnd"/>
            <w:r w:rsidRPr="00C76F6F">
              <w:rPr>
                <w:rFonts w:cs="Nikosh"/>
                <w:sz w:val="20"/>
                <w:szCs w:val="20"/>
              </w:rPr>
              <w:t>.</w:t>
            </w:r>
          </w:p>
        </w:tc>
      </w:tr>
    </w:tbl>
    <w:permEnd w:id="480341433"/>
    <w:p w14:paraId="368D869C" w14:textId="77777777" w:rsidR="00FD5188" w:rsidRPr="00E56342" w:rsidRDefault="00FD5188" w:rsidP="00FD5188">
      <w:pPr>
        <w:spacing w:before="120" w:after="120"/>
        <w:ind w:left="720" w:hanging="720"/>
        <w:jc w:val="both"/>
        <w:rPr>
          <w:rFonts w:cs="Nikosh"/>
          <w:b/>
        </w:rPr>
      </w:pPr>
      <w:r w:rsidRPr="00E56342">
        <w:rPr>
          <w:rFonts w:cs="Nikosh"/>
          <w:b/>
        </w:rPr>
        <w:t xml:space="preserve">9.0 </w:t>
      </w:r>
      <w:r w:rsidRPr="00E56342">
        <w:rPr>
          <w:rFonts w:cs="Nikosh" w:hint="cs"/>
          <w:b/>
          <w:cs/>
          <w:lang w:bidi="bn-IN"/>
        </w:rPr>
        <w:tab/>
      </w:r>
      <w:r w:rsidRPr="00E56342">
        <w:rPr>
          <w:rFonts w:eastAsia="Calibri" w:cs="Calibri"/>
          <w:b/>
        </w:rPr>
        <w:t>Obstacles to achieve targets related to Women’s Advancement and Rights</w:t>
      </w:r>
    </w:p>
    <w:p w14:paraId="6E71F253" w14:textId="77777777" w:rsidR="00FD5188" w:rsidRPr="00E56342" w:rsidRDefault="00FD5188" w:rsidP="00FD5188">
      <w:pPr>
        <w:ind w:left="720"/>
        <w:jc w:val="both"/>
        <w:rPr>
          <w:rFonts w:cs="Nikosh"/>
          <w:lang w:bidi="bn-IN"/>
        </w:rPr>
      </w:pPr>
      <w:permStart w:id="494238098" w:edGrp="everyone"/>
      <w:r w:rsidRPr="00E56342">
        <w:rPr>
          <w:rFonts w:cs="Nikosh"/>
          <w:lang w:bidi="bn-IN"/>
        </w:rPr>
        <w:t xml:space="preserve">There </w:t>
      </w:r>
      <w:proofErr w:type="gramStart"/>
      <w:r w:rsidRPr="00E56342">
        <w:rPr>
          <w:rFonts w:cs="Nikosh"/>
          <w:lang w:bidi="bn-IN"/>
        </w:rPr>
        <w:t>are  problems</w:t>
      </w:r>
      <w:proofErr w:type="gramEnd"/>
      <w:r w:rsidRPr="00E56342">
        <w:rPr>
          <w:rFonts w:cs="Nikosh"/>
          <w:lang w:bidi="bn-IN"/>
        </w:rPr>
        <w:t xml:space="preserve"> in the implementation of the programmes and activities of the MOWCA. One of the </w:t>
      </w:r>
      <w:proofErr w:type="gramStart"/>
      <w:r w:rsidRPr="00E56342">
        <w:rPr>
          <w:rFonts w:cs="Nikosh"/>
          <w:lang w:bidi="bn-IN"/>
        </w:rPr>
        <w:t>most  important</w:t>
      </w:r>
      <w:proofErr w:type="gramEnd"/>
      <w:r w:rsidRPr="00E56342">
        <w:rPr>
          <w:rFonts w:cs="Nikosh"/>
          <w:lang w:bidi="bn-IN"/>
        </w:rPr>
        <w:t xml:space="preserve"> problem is the beneficiary selection process. In many cases nepotism is seen. Local leaders have non-cooperation in many areas. There is also obstacle in the formation of clubs for </w:t>
      </w:r>
      <w:proofErr w:type="gramStart"/>
      <w:r w:rsidRPr="00E56342">
        <w:rPr>
          <w:rFonts w:cs="Nikosh"/>
          <w:lang w:bidi="bn-IN"/>
        </w:rPr>
        <w:t>adolescent  girls</w:t>
      </w:r>
      <w:proofErr w:type="gramEnd"/>
      <w:r w:rsidRPr="00E56342">
        <w:rPr>
          <w:rFonts w:cs="Nikosh"/>
          <w:lang w:bidi="bn-IN"/>
        </w:rPr>
        <w:t xml:space="preserve"> and boys. Religions superstition is the main obstacles in this respect. On the whole, because of prejudice and misinterpretation of religion conservatism of male dominated society, women find their freedom of speech, freedom of movement etc. restricted. The targets for women </w:t>
      </w:r>
      <w:proofErr w:type="gramStart"/>
      <w:r w:rsidRPr="00E56342">
        <w:rPr>
          <w:rFonts w:cs="Nikosh"/>
          <w:lang w:bidi="bn-IN"/>
        </w:rPr>
        <w:t>development  often</w:t>
      </w:r>
      <w:proofErr w:type="gramEnd"/>
      <w:r w:rsidRPr="00E56342">
        <w:rPr>
          <w:rFonts w:cs="Nikosh"/>
          <w:lang w:bidi="bn-IN"/>
        </w:rPr>
        <w:t xml:space="preserve"> hits  a road block as  their  opinion  does not get importance in the decision making process of the family.</w:t>
      </w:r>
    </w:p>
    <w:permEnd w:id="494238098"/>
    <w:p w14:paraId="246A4A52" w14:textId="77777777" w:rsidR="00FD5188" w:rsidRPr="00C76F6F" w:rsidRDefault="00FD5188" w:rsidP="00FD5188">
      <w:pPr>
        <w:spacing w:before="120" w:after="120"/>
        <w:ind w:left="720" w:hanging="720"/>
        <w:jc w:val="both"/>
        <w:rPr>
          <w:rFonts w:cs="Nikosh"/>
          <w:b/>
          <w:sz w:val="20"/>
          <w:szCs w:val="20"/>
        </w:rPr>
      </w:pPr>
      <w:r w:rsidRPr="00C76F6F">
        <w:rPr>
          <w:rFonts w:cs="Nikosh"/>
          <w:b/>
          <w:sz w:val="20"/>
          <w:szCs w:val="20"/>
        </w:rPr>
        <w:t>10.0</w:t>
      </w:r>
      <w:r w:rsidRPr="00C76F6F">
        <w:rPr>
          <w:rFonts w:cs="Nikosh"/>
          <w:b/>
          <w:sz w:val="20"/>
          <w:szCs w:val="20"/>
        </w:rPr>
        <w:tab/>
        <w:t>The progress on recommended activities in the previous year</w:t>
      </w:r>
    </w:p>
    <w:tbl>
      <w:tblPr>
        <w:tblW w:w="4804" w:type="pct"/>
        <w:tblInd w:w="198" w:type="dxa"/>
        <w:tblBorders>
          <w:insideH w:val="single" w:sz="4" w:space="0" w:color="auto"/>
        </w:tblBorders>
        <w:tblLook w:val="04A0" w:firstRow="1" w:lastRow="0" w:firstColumn="1" w:lastColumn="0" w:noHBand="0" w:noVBand="1"/>
      </w:tblPr>
      <w:tblGrid>
        <w:gridCol w:w="821"/>
        <w:gridCol w:w="2601"/>
        <w:gridCol w:w="4769"/>
      </w:tblGrid>
      <w:tr w:rsidR="00FD5188" w:rsidRPr="00E56342" w14:paraId="342E3883" w14:textId="77777777" w:rsidTr="00A86B23">
        <w:trPr>
          <w:tblHeader/>
        </w:trPr>
        <w:tc>
          <w:tcPr>
            <w:tcW w:w="501" w:type="pct"/>
            <w:tcBorders>
              <w:top w:val="single" w:sz="4" w:space="0" w:color="auto"/>
              <w:bottom w:val="single" w:sz="4" w:space="0" w:color="auto"/>
            </w:tcBorders>
            <w:shd w:val="clear" w:color="auto" w:fill="EAF1DD" w:themeFill="accent3" w:themeFillTint="33"/>
            <w:vAlign w:val="center"/>
            <w:hideMark/>
          </w:tcPr>
          <w:p w14:paraId="1CB2027C" w14:textId="77777777" w:rsidR="00A86B23" w:rsidRDefault="00A86B23" w:rsidP="00A86B23">
            <w:pPr>
              <w:spacing w:before="60" w:after="60"/>
              <w:jc w:val="center"/>
              <w:rPr>
                <w:rFonts w:eastAsia="Nikosh" w:cs="Nikosh"/>
                <w:b/>
                <w:bCs/>
                <w:lang w:bidi="bn-BD"/>
              </w:rPr>
            </w:pPr>
            <w:r>
              <w:rPr>
                <w:rFonts w:eastAsia="Nikosh" w:cs="Nikosh"/>
                <w:b/>
                <w:bCs/>
                <w:lang w:bidi="bn-BD"/>
              </w:rPr>
              <w:t>S</w:t>
            </w:r>
            <w:r w:rsidR="00FD5188" w:rsidRPr="00E56342">
              <w:rPr>
                <w:rFonts w:eastAsia="Nikosh" w:cs="Nikosh"/>
                <w:b/>
                <w:bCs/>
                <w:lang w:bidi="bn-BD"/>
              </w:rPr>
              <w:t>erial</w:t>
            </w:r>
          </w:p>
          <w:p w14:paraId="74160897" w14:textId="77777777" w:rsidR="00FD5188" w:rsidRPr="00E56342" w:rsidRDefault="00A86B23" w:rsidP="00A86B23">
            <w:pPr>
              <w:spacing w:before="60" w:after="60"/>
              <w:jc w:val="center"/>
              <w:rPr>
                <w:rFonts w:cs="Nikosh"/>
                <w:b/>
                <w:lang w:bidi="bn-IN"/>
              </w:rPr>
            </w:pPr>
            <w:r>
              <w:rPr>
                <w:rFonts w:eastAsia="Nikosh" w:cs="Nikosh"/>
                <w:b/>
                <w:bCs/>
                <w:lang w:bidi="bn-BD"/>
              </w:rPr>
              <w:t>No.</w:t>
            </w:r>
          </w:p>
        </w:tc>
        <w:tc>
          <w:tcPr>
            <w:tcW w:w="1588" w:type="pct"/>
            <w:tcBorders>
              <w:top w:val="single" w:sz="4" w:space="0" w:color="auto"/>
              <w:bottom w:val="single" w:sz="4" w:space="0" w:color="auto"/>
            </w:tcBorders>
            <w:shd w:val="clear" w:color="auto" w:fill="EAF1DD" w:themeFill="accent3" w:themeFillTint="33"/>
            <w:vAlign w:val="center"/>
            <w:hideMark/>
          </w:tcPr>
          <w:p w14:paraId="0C5475E1" w14:textId="77777777" w:rsidR="00FD5188" w:rsidRPr="00E56342" w:rsidRDefault="00FD5188" w:rsidP="00A86B23">
            <w:pPr>
              <w:spacing w:before="60" w:after="60"/>
              <w:jc w:val="center"/>
              <w:rPr>
                <w:rFonts w:cs="Nikosh"/>
                <w:b/>
              </w:rPr>
            </w:pPr>
            <w:r w:rsidRPr="00E56342">
              <w:rPr>
                <w:rFonts w:eastAsia="Nikosh" w:cs="Nikosh"/>
                <w:b/>
                <w:bCs/>
                <w:lang w:bidi="bn-IN"/>
              </w:rPr>
              <w:t>The recommendations pursued for future course of actions</w:t>
            </w:r>
          </w:p>
        </w:tc>
        <w:tc>
          <w:tcPr>
            <w:tcW w:w="2912" w:type="pct"/>
            <w:tcBorders>
              <w:top w:val="single" w:sz="4" w:space="0" w:color="auto"/>
              <w:bottom w:val="single" w:sz="4" w:space="0" w:color="auto"/>
            </w:tcBorders>
            <w:shd w:val="clear" w:color="auto" w:fill="EAF1DD" w:themeFill="accent3" w:themeFillTint="33"/>
            <w:vAlign w:val="center"/>
            <w:hideMark/>
          </w:tcPr>
          <w:p w14:paraId="1F3AF74E" w14:textId="77777777" w:rsidR="00FD5188" w:rsidRPr="00A86B23" w:rsidRDefault="00A86B23" w:rsidP="00A86B23">
            <w:pPr>
              <w:spacing w:before="60" w:after="60"/>
              <w:jc w:val="center"/>
              <w:rPr>
                <w:rFonts w:eastAsia="Nikosh" w:cs="Nikosh"/>
                <w:b/>
                <w:bCs/>
                <w:lang w:bidi="bn-BD"/>
              </w:rPr>
            </w:pPr>
            <w:r>
              <w:rPr>
                <w:rFonts w:eastAsia="Nikosh" w:cs="Nikosh"/>
                <w:b/>
                <w:bCs/>
                <w:lang w:bidi="bn-BD"/>
              </w:rPr>
              <w:t>Progress</w:t>
            </w:r>
          </w:p>
        </w:tc>
      </w:tr>
      <w:tr w:rsidR="00FD5188" w:rsidRPr="00E56342" w14:paraId="6BE1B613" w14:textId="77777777" w:rsidTr="00A86B23">
        <w:trPr>
          <w:tblHeader/>
        </w:trPr>
        <w:tc>
          <w:tcPr>
            <w:tcW w:w="501" w:type="pct"/>
            <w:tcBorders>
              <w:top w:val="single" w:sz="4" w:space="0" w:color="auto"/>
            </w:tcBorders>
            <w:shd w:val="clear" w:color="auto" w:fill="EAF1DD" w:themeFill="accent3" w:themeFillTint="33"/>
            <w:vAlign w:val="center"/>
          </w:tcPr>
          <w:p w14:paraId="6C3AD6E0" w14:textId="77777777" w:rsidR="00FD5188" w:rsidRPr="00E56342" w:rsidRDefault="00FD5188" w:rsidP="00A86B23">
            <w:pPr>
              <w:spacing w:before="60" w:after="60"/>
              <w:jc w:val="center"/>
              <w:rPr>
                <w:rFonts w:eastAsia="Nikosh" w:cs="Nikosh"/>
                <w:b/>
                <w:bCs/>
                <w:cs/>
                <w:lang w:bidi="bn-BD"/>
              </w:rPr>
            </w:pPr>
            <w:r w:rsidRPr="00E56342">
              <w:rPr>
                <w:rFonts w:eastAsia="Nikosh" w:cs="Nikosh"/>
                <w:b/>
                <w:bCs/>
                <w:lang w:bidi="bn-BD"/>
              </w:rPr>
              <w:t>1</w:t>
            </w:r>
          </w:p>
        </w:tc>
        <w:tc>
          <w:tcPr>
            <w:tcW w:w="1588" w:type="pct"/>
            <w:tcBorders>
              <w:top w:val="single" w:sz="4" w:space="0" w:color="auto"/>
            </w:tcBorders>
            <w:shd w:val="clear" w:color="auto" w:fill="EAF1DD" w:themeFill="accent3" w:themeFillTint="33"/>
            <w:vAlign w:val="center"/>
          </w:tcPr>
          <w:p w14:paraId="28522EB0" w14:textId="77777777" w:rsidR="00FD5188" w:rsidRPr="00E56342" w:rsidRDefault="00FD5188" w:rsidP="00A86B23">
            <w:pPr>
              <w:spacing w:before="60" w:after="60"/>
              <w:jc w:val="center"/>
              <w:rPr>
                <w:rFonts w:eastAsia="Nikosh" w:cs="Nikosh"/>
                <w:b/>
                <w:bCs/>
                <w:lang w:bidi="bn-IN"/>
              </w:rPr>
            </w:pPr>
            <w:r w:rsidRPr="00E56342">
              <w:rPr>
                <w:rFonts w:eastAsia="Nikosh" w:cs="Nikosh"/>
                <w:b/>
                <w:bCs/>
                <w:lang w:bidi="bn-IN"/>
              </w:rPr>
              <w:t>2</w:t>
            </w:r>
          </w:p>
        </w:tc>
        <w:tc>
          <w:tcPr>
            <w:tcW w:w="2912" w:type="pct"/>
            <w:tcBorders>
              <w:top w:val="single" w:sz="4" w:space="0" w:color="auto"/>
            </w:tcBorders>
            <w:shd w:val="clear" w:color="auto" w:fill="EAF1DD" w:themeFill="accent3" w:themeFillTint="33"/>
            <w:vAlign w:val="center"/>
          </w:tcPr>
          <w:p w14:paraId="73D5CB35" w14:textId="77777777" w:rsidR="00FD5188" w:rsidRPr="00E56342" w:rsidRDefault="00FD5188" w:rsidP="00A86B23">
            <w:pPr>
              <w:spacing w:before="60" w:after="60"/>
              <w:jc w:val="center"/>
              <w:rPr>
                <w:rFonts w:eastAsia="Nikosh" w:cs="Nikosh"/>
                <w:b/>
                <w:bCs/>
                <w:cs/>
                <w:lang w:bidi="bn-BD"/>
              </w:rPr>
            </w:pPr>
            <w:r w:rsidRPr="00E56342">
              <w:rPr>
                <w:rFonts w:eastAsia="Nikosh" w:cs="Nikosh"/>
                <w:b/>
                <w:bCs/>
                <w:lang w:bidi="bn-BD"/>
              </w:rPr>
              <w:t>3</w:t>
            </w:r>
          </w:p>
        </w:tc>
      </w:tr>
      <w:tr w:rsidR="00FD5188" w:rsidRPr="00E56342" w14:paraId="28B29431" w14:textId="77777777" w:rsidTr="00FA2CF7">
        <w:trPr>
          <w:trHeight w:val="1844"/>
        </w:trPr>
        <w:tc>
          <w:tcPr>
            <w:tcW w:w="501" w:type="pct"/>
            <w:vAlign w:val="center"/>
          </w:tcPr>
          <w:p w14:paraId="4D12E0A0" w14:textId="77777777" w:rsidR="00FD5188" w:rsidRPr="00E56342" w:rsidRDefault="00FD5188" w:rsidP="00FA2CF7">
            <w:pPr>
              <w:spacing w:before="60" w:after="60"/>
              <w:rPr>
                <w:rFonts w:cs="Nikosh"/>
                <w:lang w:bidi="bn-IN"/>
              </w:rPr>
            </w:pPr>
            <w:permStart w:id="1816607937" w:edGrp="everyone" w:colFirst="0" w:colLast="0"/>
            <w:permStart w:id="1963797492" w:edGrp="everyone" w:colFirst="1" w:colLast="1"/>
            <w:permStart w:id="238244269" w:edGrp="everyone" w:colFirst="2" w:colLast="2"/>
            <w:r w:rsidRPr="00E56342">
              <w:rPr>
                <w:rFonts w:cs="Nikosh"/>
                <w:lang w:bidi="bn-IN"/>
              </w:rPr>
              <w:t>1.</w:t>
            </w:r>
          </w:p>
        </w:tc>
        <w:tc>
          <w:tcPr>
            <w:tcW w:w="1588" w:type="pct"/>
            <w:vAlign w:val="center"/>
          </w:tcPr>
          <w:p w14:paraId="68403F5A" w14:textId="77777777" w:rsidR="00FD5188" w:rsidRPr="00E56342" w:rsidRDefault="00FD5188" w:rsidP="001B1306">
            <w:pPr>
              <w:spacing w:before="120" w:after="120"/>
              <w:ind w:left="-18"/>
              <w:rPr>
                <w:rFonts w:eastAsia="Nikosh" w:cs="Nikosh"/>
                <w:bCs/>
              </w:rPr>
            </w:pPr>
            <w:r w:rsidRPr="00E56342">
              <w:rPr>
                <w:rFonts w:eastAsia="Nikosh" w:cs="Nikosh"/>
                <w:bCs/>
              </w:rPr>
              <w:t>Include targeted poor and vulnerable women in Social Security Programmes</w:t>
            </w:r>
          </w:p>
        </w:tc>
        <w:tc>
          <w:tcPr>
            <w:tcW w:w="2912" w:type="pct"/>
          </w:tcPr>
          <w:p w14:paraId="03CB48C0" w14:textId="77777777" w:rsidR="00FD5188" w:rsidRPr="00E56342" w:rsidRDefault="00FD5188" w:rsidP="00FA2CF7">
            <w:pPr>
              <w:spacing w:before="120" w:after="120"/>
              <w:jc w:val="both"/>
              <w:rPr>
                <w:rFonts w:eastAsia="Nikosh" w:cs="Nikosh"/>
                <w:bCs/>
              </w:rPr>
            </w:pPr>
            <w:r w:rsidRPr="00E56342">
              <w:rPr>
                <w:rFonts w:eastAsia="Nikosh" w:cs="Nikosh"/>
                <w:bCs/>
              </w:rPr>
              <w:t>Remarkable progresses have been achieved in this area. The number of VGD beneficiaries increase to 10.40 lakhs from 10.0 lakhs while the beneficiaries of maternity allowances ha</w:t>
            </w:r>
            <w:r w:rsidRPr="00E56342">
              <w:rPr>
                <w:rFonts w:eastAsia="Nikosh" w:cs="Nikosh"/>
                <w:bCs/>
                <w:lang w:bidi="bn-IN"/>
              </w:rPr>
              <w:t>ve</w:t>
            </w:r>
            <w:r w:rsidRPr="00E56342">
              <w:rPr>
                <w:rFonts w:eastAsia="Nikosh" w:cs="Nikosh"/>
                <w:bCs/>
              </w:rPr>
              <w:t xml:space="preserve"> been </w:t>
            </w:r>
            <w:proofErr w:type="gramStart"/>
            <w:r w:rsidRPr="00E56342">
              <w:rPr>
                <w:rFonts w:eastAsia="Nikosh" w:cs="Nikosh"/>
                <w:bCs/>
              </w:rPr>
              <w:t>increase</w:t>
            </w:r>
            <w:proofErr w:type="gramEnd"/>
            <w:r w:rsidRPr="00E56342">
              <w:rPr>
                <w:rFonts w:eastAsia="Nikosh" w:cs="Nikosh"/>
                <w:bCs/>
              </w:rPr>
              <w:t xml:space="preserve"> to 7.0 lakhs from 6.0 lakhs. On their hand, the number of beneficiaries under lactating mother allowances has increased to 2.5 lakhs from 2.0 lakhs.</w:t>
            </w:r>
          </w:p>
        </w:tc>
      </w:tr>
      <w:tr w:rsidR="00FD5188" w:rsidRPr="00E56342" w14:paraId="6BF5E2D7" w14:textId="77777777" w:rsidTr="001B1306">
        <w:trPr>
          <w:trHeight w:val="179"/>
        </w:trPr>
        <w:tc>
          <w:tcPr>
            <w:tcW w:w="501" w:type="pct"/>
            <w:tcBorders>
              <w:bottom w:val="single" w:sz="4" w:space="0" w:color="auto"/>
            </w:tcBorders>
            <w:vAlign w:val="center"/>
          </w:tcPr>
          <w:p w14:paraId="65EBD63E" w14:textId="77777777" w:rsidR="00FD5188" w:rsidRPr="00E56342" w:rsidRDefault="00FD5188" w:rsidP="00FA2CF7">
            <w:pPr>
              <w:spacing w:before="60" w:after="60"/>
              <w:rPr>
                <w:rFonts w:cs="Nikosh"/>
                <w:lang w:bidi="bn-IN"/>
              </w:rPr>
            </w:pPr>
            <w:permStart w:id="541487485" w:edGrp="everyone" w:colFirst="0" w:colLast="0"/>
            <w:permStart w:id="390550997" w:edGrp="everyone" w:colFirst="1" w:colLast="1"/>
            <w:permStart w:id="1264665425" w:edGrp="everyone" w:colFirst="2" w:colLast="2"/>
            <w:permEnd w:id="1816607937"/>
            <w:permEnd w:id="1963797492"/>
            <w:permEnd w:id="238244269"/>
            <w:r w:rsidRPr="00E56342">
              <w:rPr>
                <w:rFonts w:cs="Nikosh"/>
                <w:lang w:bidi="bn-IN"/>
              </w:rPr>
              <w:t>2.</w:t>
            </w:r>
          </w:p>
        </w:tc>
        <w:tc>
          <w:tcPr>
            <w:tcW w:w="1588" w:type="pct"/>
            <w:tcBorders>
              <w:bottom w:val="single" w:sz="4" w:space="0" w:color="auto"/>
            </w:tcBorders>
            <w:vAlign w:val="center"/>
          </w:tcPr>
          <w:p w14:paraId="2386FC71" w14:textId="77777777" w:rsidR="00FD5188" w:rsidRPr="00E56342" w:rsidRDefault="00FD5188" w:rsidP="001B1306">
            <w:pPr>
              <w:spacing w:before="120" w:after="120"/>
              <w:rPr>
                <w:rFonts w:eastAsia="Nikosh" w:cs="Nikosh"/>
                <w:bCs/>
                <w:rtl/>
                <w:cs/>
              </w:rPr>
            </w:pPr>
            <w:r w:rsidRPr="00E56342">
              <w:rPr>
                <w:rFonts w:eastAsia="Nikosh" w:cs="Nikosh"/>
                <w:bCs/>
              </w:rPr>
              <w:t>Implement National Action Plan made under National Woman Development Policy,2011</w:t>
            </w:r>
          </w:p>
        </w:tc>
        <w:tc>
          <w:tcPr>
            <w:tcW w:w="2912" w:type="pct"/>
            <w:tcBorders>
              <w:bottom w:val="single" w:sz="4" w:space="0" w:color="auto"/>
            </w:tcBorders>
          </w:tcPr>
          <w:p w14:paraId="0C8F2E74" w14:textId="77777777" w:rsidR="00FD5188" w:rsidRPr="00E56342" w:rsidRDefault="00FD5188" w:rsidP="00FA2CF7">
            <w:pPr>
              <w:spacing w:before="120" w:after="120"/>
              <w:jc w:val="both"/>
              <w:rPr>
                <w:rFonts w:eastAsia="Nikosh" w:cs="Nikosh"/>
                <w:bCs/>
              </w:rPr>
            </w:pPr>
            <w:r w:rsidRPr="00E56342">
              <w:rPr>
                <w:rFonts w:eastAsia="Nikosh" w:cs="Nikosh"/>
                <w:bCs/>
              </w:rPr>
              <w:t xml:space="preserve">Action Plan has been made with a view to empowering woman under the guidance and special initiatives of the Honorable Prime Minister, Sheikh Hasina. </w:t>
            </w:r>
          </w:p>
        </w:tc>
      </w:tr>
      <w:tr w:rsidR="00FD5188" w:rsidRPr="00E56342" w14:paraId="4270E914" w14:textId="77777777" w:rsidTr="001B1306">
        <w:trPr>
          <w:trHeight w:val="60"/>
        </w:trPr>
        <w:tc>
          <w:tcPr>
            <w:tcW w:w="501" w:type="pct"/>
            <w:tcBorders>
              <w:top w:val="single" w:sz="4" w:space="0" w:color="auto"/>
              <w:bottom w:val="single" w:sz="4" w:space="0" w:color="000000"/>
            </w:tcBorders>
            <w:vAlign w:val="center"/>
          </w:tcPr>
          <w:p w14:paraId="530C55FA" w14:textId="77777777" w:rsidR="00FD5188" w:rsidRPr="00E56342" w:rsidRDefault="00FD5188" w:rsidP="00FA2CF7">
            <w:pPr>
              <w:spacing w:before="60" w:after="60"/>
              <w:rPr>
                <w:rFonts w:cs="Nikosh"/>
                <w:lang w:bidi="bn-IN"/>
              </w:rPr>
            </w:pPr>
            <w:permStart w:id="1043005901" w:edGrp="everyone" w:colFirst="0" w:colLast="0"/>
            <w:permStart w:id="322250197" w:edGrp="everyone" w:colFirst="1" w:colLast="1"/>
            <w:permStart w:id="1609368681" w:edGrp="everyone" w:colFirst="2" w:colLast="2"/>
            <w:permEnd w:id="541487485"/>
            <w:permEnd w:id="390550997"/>
            <w:permEnd w:id="1264665425"/>
            <w:r w:rsidRPr="00E56342">
              <w:rPr>
                <w:rFonts w:cs="Nikosh"/>
                <w:lang w:bidi="bn-IN"/>
              </w:rPr>
              <w:t>3.</w:t>
            </w:r>
          </w:p>
        </w:tc>
        <w:tc>
          <w:tcPr>
            <w:tcW w:w="1588" w:type="pct"/>
            <w:tcBorders>
              <w:top w:val="single" w:sz="4" w:space="0" w:color="auto"/>
              <w:bottom w:val="single" w:sz="4" w:space="0" w:color="000000"/>
            </w:tcBorders>
            <w:vAlign w:val="center"/>
          </w:tcPr>
          <w:p w14:paraId="1B4B4C09" w14:textId="77777777" w:rsidR="00FD5188" w:rsidRPr="00E56342" w:rsidRDefault="00FD5188" w:rsidP="001B1306">
            <w:pPr>
              <w:spacing w:before="120" w:after="120"/>
              <w:rPr>
                <w:rFonts w:eastAsia="Nikosh" w:cs="Nikosh"/>
                <w:bCs/>
              </w:rPr>
            </w:pPr>
            <w:r w:rsidRPr="00E56342">
              <w:rPr>
                <w:rFonts w:eastAsia="Nikosh" w:cs="Nikosh"/>
                <w:bCs/>
              </w:rPr>
              <w:t>Prepare National Action Plan for ending child marriage</w:t>
            </w:r>
          </w:p>
        </w:tc>
        <w:tc>
          <w:tcPr>
            <w:tcW w:w="2912" w:type="pct"/>
            <w:tcBorders>
              <w:top w:val="single" w:sz="4" w:space="0" w:color="auto"/>
              <w:bottom w:val="single" w:sz="4" w:space="0" w:color="000000"/>
            </w:tcBorders>
          </w:tcPr>
          <w:p w14:paraId="32B0C48B" w14:textId="77777777" w:rsidR="00FD5188" w:rsidRPr="00E56342" w:rsidRDefault="00FD5188" w:rsidP="00FA2CF7">
            <w:pPr>
              <w:spacing w:before="120" w:after="120"/>
              <w:jc w:val="both"/>
              <w:rPr>
                <w:rFonts w:eastAsia="Nikosh" w:cs="Nikosh"/>
                <w:bCs/>
              </w:rPr>
            </w:pPr>
            <w:r w:rsidRPr="00E56342">
              <w:rPr>
                <w:rFonts w:eastAsia="Nikosh" w:cs="Nikosh"/>
                <w:bCs/>
              </w:rPr>
              <w:t xml:space="preserve">Child Marriage Restraint Act 2018 and dowry </w:t>
            </w:r>
            <w:r w:rsidRPr="00E56342">
              <w:rPr>
                <w:rFonts w:eastAsia="Nikosh" w:cs="Nikosh"/>
                <w:bCs/>
                <w:color w:val="000000" w:themeColor="text1"/>
              </w:rPr>
              <w:t>prohibition</w:t>
            </w:r>
            <w:r w:rsidRPr="00E56342">
              <w:rPr>
                <w:rFonts w:eastAsia="Nikosh" w:cs="Nikosh"/>
                <w:bCs/>
              </w:rPr>
              <w:t xml:space="preserve"> Act,2018 have been enacted. </w:t>
            </w:r>
          </w:p>
        </w:tc>
      </w:tr>
      <w:tr w:rsidR="00FD5188" w:rsidRPr="00E56342" w14:paraId="23D9739F" w14:textId="77777777" w:rsidTr="001B1306">
        <w:trPr>
          <w:trHeight w:val="60"/>
        </w:trPr>
        <w:tc>
          <w:tcPr>
            <w:tcW w:w="501" w:type="pct"/>
            <w:tcBorders>
              <w:top w:val="single" w:sz="4" w:space="0" w:color="000000"/>
              <w:bottom w:val="single" w:sz="4" w:space="0" w:color="auto"/>
            </w:tcBorders>
            <w:vAlign w:val="center"/>
          </w:tcPr>
          <w:p w14:paraId="00AA8347" w14:textId="77777777" w:rsidR="00FD5188" w:rsidRPr="00E56342" w:rsidRDefault="00FD5188" w:rsidP="00FA2CF7">
            <w:pPr>
              <w:spacing w:before="60" w:after="60"/>
              <w:rPr>
                <w:rFonts w:cs="Nikosh"/>
                <w:lang w:bidi="bn-IN"/>
              </w:rPr>
            </w:pPr>
            <w:permStart w:id="836458669" w:edGrp="everyone" w:colFirst="0" w:colLast="0"/>
            <w:permStart w:id="1123965215" w:edGrp="everyone" w:colFirst="1" w:colLast="1"/>
            <w:permStart w:id="1583700039" w:edGrp="everyone" w:colFirst="2" w:colLast="2"/>
            <w:permEnd w:id="1043005901"/>
            <w:permEnd w:id="322250197"/>
            <w:permEnd w:id="1609368681"/>
            <w:r w:rsidRPr="00E56342">
              <w:rPr>
                <w:rFonts w:cs="Nikosh"/>
                <w:lang w:bidi="bn-IN"/>
              </w:rPr>
              <w:lastRenderedPageBreak/>
              <w:t>4.</w:t>
            </w:r>
          </w:p>
        </w:tc>
        <w:tc>
          <w:tcPr>
            <w:tcW w:w="1588" w:type="pct"/>
            <w:tcBorders>
              <w:top w:val="single" w:sz="4" w:space="0" w:color="000000"/>
              <w:bottom w:val="single" w:sz="4" w:space="0" w:color="auto"/>
            </w:tcBorders>
            <w:vAlign w:val="center"/>
          </w:tcPr>
          <w:p w14:paraId="287AFA8F" w14:textId="77777777" w:rsidR="00FD5188" w:rsidRPr="00E56342" w:rsidRDefault="00FD5188" w:rsidP="001B1306">
            <w:pPr>
              <w:spacing w:before="120" w:after="120"/>
              <w:rPr>
                <w:rFonts w:eastAsia="Nikosh" w:cs="Nikosh"/>
                <w:bCs/>
              </w:rPr>
            </w:pPr>
            <w:r w:rsidRPr="00E56342">
              <w:rPr>
                <w:rFonts w:eastAsia="Nikosh" w:cs="Nikosh"/>
                <w:bCs/>
              </w:rPr>
              <w:t>Take necessary action to prevent violence against women and children</w:t>
            </w:r>
          </w:p>
        </w:tc>
        <w:tc>
          <w:tcPr>
            <w:tcW w:w="2912" w:type="pct"/>
            <w:tcBorders>
              <w:top w:val="single" w:sz="4" w:space="0" w:color="000000"/>
              <w:bottom w:val="single" w:sz="4" w:space="0" w:color="auto"/>
            </w:tcBorders>
          </w:tcPr>
          <w:p w14:paraId="10EB0988" w14:textId="77777777" w:rsidR="00FD5188" w:rsidRPr="00E56342" w:rsidRDefault="00FD5188" w:rsidP="00FA2CF7">
            <w:pPr>
              <w:spacing w:before="120" w:after="120"/>
              <w:jc w:val="both"/>
              <w:rPr>
                <w:rFonts w:eastAsia="Nikosh" w:cs="Nikosh"/>
                <w:bCs/>
              </w:rPr>
            </w:pPr>
            <w:r w:rsidRPr="00E56342">
              <w:rPr>
                <w:rFonts w:eastAsia="Nikosh" w:cs="Nikosh"/>
                <w:bCs/>
              </w:rPr>
              <w:t xml:space="preserve">A total of </w:t>
            </w:r>
            <w:proofErr w:type="gramStart"/>
            <w:r w:rsidRPr="00E56342">
              <w:rPr>
                <w:rFonts w:eastAsia="Nikosh" w:cs="Nikosh"/>
                <w:bCs/>
              </w:rPr>
              <w:t>35801  women</w:t>
            </w:r>
            <w:proofErr w:type="gramEnd"/>
            <w:r w:rsidRPr="00E56342">
              <w:rPr>
                <w:rFonts w:eastAsia="Nikosh" w:cs="Nikosh"/>
                <w:bCs/>
              </w:rPr>
              <w:t xml:space="preserve"> and children have received services through One-Stop-Crisis Cell and  9 One-Stop-Crisis Centre </w:t>
            </w:r>
            <w:proofErr w:type="spellStart"/>
            <w:r w:rsidRPr="00E56342">
              <w:rPr>
                <w:rFonts w:eastAsia="Nikosh" w:cs="Nikosh"/>
                <w:bCs/>
              </w:rPr>
              <w:t>programme</w:t>
            </w:r>
            <w:proofErr w:type="spellEnd"/>
            <w:r w:rsidRPr="00E56342">
              <w:rPr>
                <w:rFonts w:eastAsia="Nikosh" w:cs="Nikosh"/>
                <w:bCs/>
              </w:rPr>
              <w:t xml:space="preserve"> up to </w:t>
            </w:r>
            <w:proofErr w:type="spellStart"/>
            <w:r w:rsidRPr="00E56342">
              <w:rPr>
                <w:rFonts w:eastAsia="Nikosh" w:cs="Nikosh"/>
                <w:bCs/>
              </w:rPr>
              <w:t>january</w:t>
            </w:r>
            <w:proofErr w:type="spellEnd"/>
            <w:r w:rsidRPr="00E56342">
              <w:rPr>
                <w:rFonts w:eastAsia="Nikosh" w:cs="Nikosh"/>
                <w:bCs/>
              </w:rPr>
              <w:t xml:space="preserve"> 2019. Besides, under the program a total of 1516 women and children received services from National Trauma Counseling Centre and 1360541 women and children received psycho-social counseling through National Helpline Centre (109).</w:t>
            </w:r>
          </w:p>
        </w:tc>
      </w:tr>
      <w:tr w:rsidR="00FD5188" w:rsidRPr="00E56342" w14:paraId="1A030965" w14:textId="77777777" w:rsidTr="00FD5188">
        <w:trPr>
          <w:trHeight w:val="233"/>
        </w:trPr>
        <w:tc>
          <w:tcPr>
            <w:tcW w:w="501" w:type="pct"/>
            <w:tcBorders>
              <w:top w:val="single" w:sz="4" w:space="0" w:color="auto"/>
              <w:bottom w:val="single" w:sz="4" w:space="0" w:color="auto"/>
            </w:tcBorders>
            <w:vAlign w:val="center"/>
          </w:tcPr>
          <w:p w14:paraId="68356859" w14:textId="77777777" w:rsidR="00FD5188" w:rsidRPr="00E56342" w:rsidRDefault="00FD5188" w:rsidP="00FA2CF7">
            <w:pPr>
              <w:spacing w:before="60" w:after="60"/>
              <w:rPr>
                <w:rFonts w:cs="Nikosh"/>
                <w:lang w:bidi="bn-IN"/>
              </w:rPr>
            </w:pPr>
            <w:permStart w:id="962268415" w:edGrp="everyone" w:colFirst="0" w:colLast="0"/>
            <w:permStart w:id="2051280632" w:edGrp="everyone" w:colFirst="1" w:colLast="1"/>
            <w:permStart w:id="577062300" w:edGrp="everyone" w:colFirst="2" w:colLast="2"/>
            <w:permStart w:id="1886990828" w:edGrp="everyone" w:colFirst="3" w:colLast="3"/>
            <w:permEnd w:id="836458669"/>
            <w:permEnd w:id="1123965215"/>
            <w:permEnd w:id="1583700039"/>
            <w:r w:rsidRPr="00E56342">
              <w:rPr>
                <w:rFonts w:cs="Nikosh"/>
                <w:lang w:bidi="bn-IN"/>
              </w:rPr>
              <w:t>5.</w:t>
            </w:r>
          </w:p>
        </w:tc>
        <w:tc>
          <w:tcPr>
            <w:tcW w:w="1588" w:type="pct"/>
            <w:tcBorders>
              <w:top w:val="single" w:sz="4" w:space="0" w:color="auto"/>
              <w:bottom w:val="single" w:sz="4" w:space="0" w:color="auto"/>
            </w:tcBorders>
            <w:vAlign w:val="center"/>
          </w:tcPr>
          <w:p w14:paraId="63F10EC3" w14:textId="77777777" w:rsidR="00FD5188" w:rsidRPr="00E56342" w:rsidRDefault="00FD5188" w:rsidP="001B1306">
            <w:pPr>
              <w:spacing w:before="120" w:after="120"/>
              <w:rPr>
                <w:rFonts w:eastAsia="Nikosh" w:cs="Nikosh"/>
                <w:bCs/>
              </w:rPr>
            </w:pPr>
            <w:r w:rsidRPr="00E56342">
              <w:rPr>
                <w:rFonts w:eastAsia="Nikosh" w:cs="Nikosh"/>
                <w:bCs/>
              </w:rPr>
              <w:t xml:space="preserve">Empower women entrepreneurs </w:t>
            </w:r>
            <w:proofErr w:type="gramStart"/>
            <w:r w:rsidRPr="00E56342">
              <w:rPr>
                <w:rFonts w:eastAsia="Nikosh" w:cs="Nikosh"/>
                <w:bCs/>
              </w:rPr>
              <w:t>and  train</w:t>
            </w:r>
            <w:proofErr w:type="gramEnd"/>
            <w:r w:rsidRPr="00E56342">
              <w:rPr>
                <w:rFonts w:eastAsia="Nikosh" w:cs="Nikosh"/>
                <w:bCs/>
              </w:rPr>
              <w:t xml:space="preserve"> women and creating residential facilities for them</w:t>
            </w:r>
          </w:p>
        </w:tc>
        <w:tc>
          <w:tcPr>
            <w:tcW w:w="2912" w:type="pct"/>
            <w:tcBorders>
              <w:top w:val="single" w:sz="4" w:space="0" w:color="auto"/>
              <w:bottom w:val="single" w:sz="4" w:space="0" w:color="auto"/>
            </w:tcBorders>
          </w:tcPr>
          <w:p w14:paraId="31D02AB4" w14:textId="77777777" w:rsidR="00FD5188" w:rsidRPr="00E56342" w:rsidRDefault="00FD5188" w:rsidP="00FA2CF7">
            <w:pPr>
              <w:spacing w:before="120" w:after="120"/>
              <w:jc w:val="both"/>
              <w:rPr>
                <w:rFonts w:eastAsia="Nikosh" w:cs="Nikosh"/>
                <w:bCs/>
              </w:rPr>
            </w:pPr>
            <w:r w:rsidRPr="00E56342">
              <w:rPr>
                <w:rFonts w:eastAsia="Nikosh" w:cs="Nikosh"/>
                <w:bCs/>
              </w:rPr>
              <w:t xml:space="preserve">Different </w:t>
            </w:r>
            <w:proofErr w:type="spellStart"/>
            <w:r w:rsidRPr="00E56342">
              <w:rPr>
                <w:rFonts w:eastAsia="Nikosh" w:cs="Nikosh"/>
                <w:bCs/>
              </w:rPr>
              <w:t>resdential</w:t>
            </w:r>
            <w:proofErr w:type="spellEnd"/>
            <w:r w:rsidRPr="00E56342">
              <w:rPr>
                <w:rFonts w:eastAsia="Nikosh" w:cs="Nikosh"/>
                <w:bCs/>
              </w:rPr>
              <w:t xml:space="preserve"> and non-</w:t>
            </w:r>
            <w:proofErr w:type="gramStart"/>
            <w:r w:rsidRPr="00E56342">
              <w:rPr>
                <w:rFonts w:eastAsia="Nikosh" w:cs="Nikosh"/>
                <w:bCs/>
              </w:rPr>
              <w:t>residential  trainings</w:t>
            </w:r>
            <w:proofErr w:type="gramEnd"/>
            <w:r w:rsidRPr="00E56342">
              <w:rPr>
                <w:rFonts w:eastAsia="Nikosh" w:cs="Nikosh"/>
                <w:bCs/>
              </w:rPr>
              <w:t xml:space="preserve"> in different trades are being provided for empowering women socially, economically and politically by Directorate of Woman and Jatiyo </w:t>
            </w:r>
            <w:proofErr w:type="spellStart"/>
            <w:r w:rsidRPr="00E56342">
              <w:rPr>
                <w:rFonts w:eastAsia="Nikosh" w:cs="Nikosh"/>
                <w:bCs/>
              </w:rPr>
              <w:t>Mohila</w:t>
            </w:r>
            <w:proofErr w:type="spellEnd"/>
            <w:r w:rsidRPr="00E56342">
              <w:rPr>
                <w:rFonts w:eastAsia="Nikosh" w:cs="Nikosh"/>
                <w:bCs/>
              </w:rPr>
              <w:t xml:space="preserve"> </w:t>
            </w:r>
            <w:proofErr w:type="spellStart"/>
            <w:r w:rsidRPr="00E56342">
              <w:rPr>
                <w:rFonts w:eastAsia="Nikosh" w:cs="Nikosh"/>
                <w:bCs/>
              </w:rPr>
              <w:t>Sanagtha</w:t>
            </w:r>
            <w:proofErr w:type="spellEnd"/>
            <w:r w:rsidRPr="00E56342">
              <w:rPr>
                <w:rFonts w:eastAsia="Nikosh" w:cs="Nikosh"/>
                <w:bCs/>
              </w:rPr>
              <w:t xml:space="preserve">.  A vertical expansion project of Mirpur and Khilgaon working women </w:t>
            </w:r>
            <w:proofErr w:type="gramStart"/>
            <w:r w:rsidRPr="00E56342">
              <w:rPr>
                <w:rFonts w:eastAsia="Nikosh" w:cs="Nikosh"/>
                <w:bCs/>
              </w:rPr>
              <w:t>hostel  are</w:t>
            </w:r>
            <w:proofErr w:type="gramEnd"/>
            <w:r w:rsidRPr="00E56342">
              <w:rPr>
                <w:rFonts w:eastAsia="Nikosh" w:cs="Nikosh"/>
                <w:bCs/>
              </w:rPr>
              <w:t xml:space="preserve"> under </w:t>
            </w:r>
            <w:proofErr w:type="spellStart"/>
            <w:r w:rsidRPr="00E56342">
              <w:rPr>
                <w:rFonts w:eastAsia="Nikosh" w:cs="Nikosh"/>
                <w:bCs/>
              </w:rPr>
              <w:t>counstruction</w:t>
            </w:r>
            <w:proofErr w:type="spellEnd"/>
            <w:r w:rsidRPr="00E56342">
              <w:rPr>
                <w:rFonts w:eastAsia="Nikosh" w:cs="Nikosh"/>
                <w:bCs/>
              </w:rPr>
              <w:t xml:space="preserve">. Another hostel at </w:t>
            </w:r>
            <w:proofErr w:type="spellStart"/>
            <w:r w:rsidRPr="00E56342">
              <w:rPr>
                <w:rFonts w:eastAsia="Nikosh" w:cs="Nikosh"/>
                <w:bCs/>
              </w:rPr>
              <w:t>Kaligonj</w:t>
            </w:r>
            <w:proofErr w:type="spellEnd"/>
            <w:r w:rsidRPr="00E56342">
              <w:rPr>
                <w:rFonts w:eastAsia="Nikosh" w:cs="Nikosh"/>
                <w:bCs/>
              </w:rPr>
              <w:t xml:space="preserve"> </w:t>
            </w:r>
            <w:proofErr w:type="spellStart"/>
            <w:r w:rsidRPr="00E56342">
              <w:rPr>
                <w:rFonts w:eastAsia="Nikosh" w:cs="Nikosh"/>
                <w:bCs/>
              </w:rPr>
              <w:t>Upazilla</w:t>
            </w:r>
            <w:proofErr w:type="spellEnd"/>
            <w:r w:rsidRPr="00E56342">
              <w:rPr>
                <w:rFonts w:eastAsia="Nikosh" w:cs="Nikosh"/>
                <w:bCs/>
              </w:rPr>
              <w:t xml:space="preserve"> of Gazipur district </w:t>
            </w:r>
            <w:proofErr w:type="gramStart"/>
            <w:r w:rsidRPr="00E56342">
              <w:rPr>
                <w:rFonts w:eastAsia="Nikosh" w:cs="Nikosh"/>
                <w:bCs/>
              </w:rPr>
              <w:t>is  under</w:t>
            </w:r>
            <w:proofErr w:type="gramEnd"/>
            <w:r w:rsidRPr="00E56342">
              <w:rPr>
                <w:rFonts w:eastAsia="Nikosh" w:cs="Nikosh"/>
                <w:bCs/>
              </w:rPr>
              <w:t xml:space="preserve"> </w:t>
            </w:r>
            <w:proofErr w:type="spellStart"/>
            <w:r w:rsidRPr="00E56342">
              <w:rPr>
                <w:rFonts w:eastAsia="Nikosh" w:cs="Nikosh"/>
                <w:bCs/>
              </w:rPr>
              <w:t>counstruction</w:t>
            </w:r>
            <w:proofErr w:type="spellEnd"/>
            <w:r w:rsidRPr="00E56342">
              <w:rPr>
                <w:rFonts w:eastAsia="Nikosh" w:cs="Nikosh"/>
                <w:bCs/>
              </w:rPr>
              <w:t>.</w:t>
            </w:r>
          </w:p>
        </w:tc>
      </w:tr>
    </w:tbl>
    <w:permEnd w:id="962268415"/>
    <w:permEnd w:id="2051280632"/>
    <w:permEnd w:id="577062300"/>
    <w:permEnd w:id="1886990828"/>
    <w:p w14:paraId="018C1E8B" w14:textId="77777777" w:rsidR="00FD5188" w:rsidRPr="00E56342" w:rsidRDefault="00FD5188" w:rsidP="001B1306">
      <w:pPr>
        <w:pStyle w:val="ListParagraph"/>
        <w:numPr>
          <w:ilvl w:val="0"/>
          <w:numId w:val="13"/>
        </w:numPr>
        <w:spacing w:before="120" w:after="120" w:line="288" w:lineRule="auto"/>
        <w:ind w:left="720" w:hanging="720"/>
        <w:contextualSpacing w:val="0"/>
        <w:rPr>
          <w:rFonts w:cs="Nikosh"/>
          <w:b/>
        </w:rPr>
      </w:pPr>
      <w:r w:rsidRPr="00E56342">
        <w:rPr>
          <w:rFonts w:cs="Nikosh"/>
          <w:b/>
        </w:rPr>
        <w:t>Future Plan:</w:t>
      </w:r>
    </w:p>
    <w:p w14:paraId="777C6C78" w14:textId="77777777" w:rsidR="00FD5188" w:rsidRPr="00E56342" w:rsidRDefault="00FD5188" w:rsidP="00FD5188">
      <w:pPr>
        <w:pStyle w:val="ListParagraph"/>
        <w:numPr>
          <w:ilvl w:val="0"/>
          <w:numId w:val="16"/>
        </w:numPr>
        <w:spacing w:before="120" w:after="120" w:line="288" w:lineRule="auto"/>
        <w:ind w:left="1080"/>
        <w:contextualSpacing w:val="0"/>
        <w:jc w:val="both"/>
        <w:rPr>
          <w:rFonts w:cs="Nikosh"/>
        </w:rPr>
      </w:pPr>
      <w:permStart w:id="2085886696" w:edGrp="everyone"/>
      <w:r w:rsidRPr="00E56342">
        <w:rPr>
          <w:rFonts w:cs="Nikosh"/>
        </w:rPr>
        <w:t xml:space="preserve">Take necessary steps to develop a society without violence against women and children by 2030 through the proper implementation of National Action Plan to Prevent Violence Against Women and Children (2018-2030) aligned with Sustainable Development Goal.  </w:t>
      </w:r>
    </w:p>
    <w:p w14:paraId="7B5A3DB7" w14:textId="77777777" w:rsidR="00FD5188" w:rsidRPr="00E56342" w:rsidRDefault="00FD5188" w:rsidP="00FD5188">
      <w:pPr>
        <w:pStyle w:val="ListParagraph"/>
        <w:numPr>
          <w:ilvl w:val="0"/>
          <w:numId w:val="16"/>
        </w:numPr>
        <w:spacing w:before="120" w:after="120" w:line="288" w:lineRule="auto"/>
        <w:ind w:left="1080"/>
        <w:contextualSpacing w:val="0"/>
        <w:jc w:val="both"/>
        <w:rPr>
          <w:rFonts w:cs="Nikosh"/>
        </w:rPr>
      </w:pPr>
      <w:r w:rsidRPr="00E56342">
        <w:rPr>
          <w:rFonts w:cs="Nikosh"/>
        </w:rPr>
        <w:t>Implement the commitment of Hon’ble Prime Minister Sheikh Hasina in the London Girl Summit 22 July 2014 and to end the marriage of girls below the age of 15 years and to reduce the marriage of girls below the age of 18 years by one third within 2021, and to eliminate the marriage below the age of 18 years by 2041 according to the National Action Plan to End Child Marriage (2018-2030)</w:t>
      </w:r>
    </w:p>
    <w:p w14:paraId="4FFE801A" w14:textId="77777777" w:rsidR="00FD5188" w:rsidRPr="00E56342" w:rsidRDefault="00FD5188" w:rsidP="00FD5188">
      <w:pPr>
        <w:pStyle w:val="ListParagraph"/>
        <w:numPr>
          <w:ilvl w:val="0"/>
          <w:numId w:val="16"/>
        </w:numPr>
        <w:spacing w:before="120" w:after="120" w:line="288" w:lineRule="auto"/>
        <w:ind w:left="1080"/>
        <w:contextualSpacing w:val="0"/>
        <w:jc w:val="both"/>
        <w:rPr>
          <w:rFonts w:cs="Nikosh"/>
        </w:rPr>
      </w:pPr>
      <w:r w:rsidRPr="00E56342">
        <w:rPr>
          <w:rFonts w:cs="Nikosh"/>
        </w:rPr>
        <w:t xml:space="preserve">Establish the National Centre on Gender based Violence as a Centre of Excellence for coordinating, monitoring and supervising the activities of violence against women and children, empowerment of women and protection of children under Ministry of Women and Children Affairs. </w:t>
      </w:r>
    </w:p>
    <w:p w14:paraId="71855190" w14:textId="77777777" w:rsidR="00FD5188" w:rsidRPr="00E56342" w:rsidRDefault="00FD5188" w:rsidP="00FD5188">
      <w:pPr>
        <w:pStyle w:val="ListParagraph"/>
        <w:numPr>
          <w:ilvl w:val="0"/>
          <w:numId w:val="16"/>
        </w:numPr>
        <w:spacing w:before="120" w:after="120" w:line="288" w:lineRule="auto"/>
        <w:ind w:left="1080"/>
        <w:contextualSpacing w:val="0"/>
        <w:jc w:val="both"/>
        <w:rPr>
          <w:rFonts w:cs="Nikosh"/>
        </w:rPr>
      </w:pPr>
      <w:r w:rsidRPr="00E56342">
        <w:rPr>
          <w:rFonts w:cs="Nikosh"/>
        </w:rPr>
        <w:lastRenderedPageBreak/>
        <w:t xml:space="preserve">Develop referral system in each government hospitals at districts and </w:t>
      </w:r>
      <w:proofErr w:type="spellStart"/>
      <w:r w:rsidRPr="00E56342">
        <w:rPr>
          <w:rFonts w:cs="Nikosh"/>
        </w:rPr>
        <w:t>upazila</w:t>
      </w:r>
      <w:proofErr w:type="spellEnd"/>
      <w:r w:rsidRPr="00E56342">
        <w:rPr>
          <w:rFonts w:cs="Nikosh"/>
        </w:rPr>
        <w:t xml:space="preserve"> level for providing comprehensive services towards women like “One-Stop Crisis Centre”. </w:t>
      </w:r>
    </w:p>
    <w:p w14:paraId="229705A3" w14:textId="77777777" w:rsidR="00FD5188" w:rsidRPr="00E56342" w:rsidRDefault="00FD5188" w:rsidP="00FD5188">
      <w:pPr>
        <w:pStyle w:val="ListParagraph"/>
        <w:numPr>
          <w:ilvl w:val="0"/>
          <w:numId w:val="16"/>
        </w:numPr>
        <w:spacing w:before="120" w:after="120" w:line="288" w:lineRule="auto"/>
        <w:ind w:left="1080"/>
        <w:contextualSpacing w:val="0"/>
        <w:jc w:val="both"/>
        <w:rPr>
          <w:rFonts w:cs="Nikosh"/>
        </w:rPr>
      </w:pPr>
      <w:r w:rsidRPr="00E56342">
        <w:rPr>
          <w:rFonts w:cs="Nikosh"/>
        </w:rPr>
        <w:t xml:space="preserve">Expand the psychosocial services at district, </w:t>
      </w:r>
      <w:proofErr w:type="spellStart"/>
      <w:r w:rsidRPr="00E56342">
        <w:rPr>
          <w:rFonts w:cs="Nikosh"/>
        </w:rPr>
        <w:t>upazila</w:t>
      </w:r>
      <w:proofErr w:type="spellEnd"/>
      <w:r w:rsidRPr="00E56342">
        <w:rPr>
          <w:rFonts w:cs="Nikosh"/>
        </w:rPr>
        <w:t xml:space="preserve"> and union level by developing skill psychosocial counselor through government and non-government initiatives. </w:t>
      </w:r>
    </w:p>
    <w:p w14:paraId="16C00FAA" w14:textId="77777777" w:rsidR="00FD5188" w:rsidRPr="00E56342" w:rsidRDefault="00FD5188" w:rsidP="00FD5188">
      <w:pPr>
        <w:pStyle w:val="ListParagraph"/>
        <w:numPr>
          <w:ilvl w:val="0"/>
          <w:numId w:val="16"/>
        </w:numPr>
        <w:spacing w:before="120" w:after="120" w:line="288" w:lineRule="auto"/>
        <w:ind w:left="1080"/>
        <w:contextualSpacing w:val="0"/>
        <w:jc w:val="both"/>
        <w:rPr>
          <w:rFonts w:cs="Nikosh"/>
        </w:rPr>
      </w:pPr>
      <w:r w:rsidRPr="00E56342">
        <w:rPr>
          <w:rFonts w:cs="Nikosh"/>
        </w:rPr>
        <w:t>Develop a National Resource Portal on Violence against Women and Children</w:t>
      </w:r>
      <w:r w:rsidR="009A48B5">
        <w:rPr>
          <w:rFonts w:cs="Nikosh"/>
        </w:rPr>
        <w:t>.</w:t>
      </w:r>
    </w:p>
    <w:p w14:paraId="6125B13E" w14:textId="77777777" w:rsidR="00FD5188" w:rsidRPr="00E56342" w:rsidRDefault="00FD5188" w:rsidP="00FD5188">
      <w:pPr>
        <w:pStyle w:val="ListParagraph"/>
        <w:numPr>
          <w:ilvl w:val="0"/>
          <w:numId w:val="16"/>
        </w:numPr>
        <w:spacing w:before="120" w:after="120" w:line="288" w:lineRule="auto"/>
        <w:ind w:left="1080"/>
        <w:contextualSpacing w:val="0"/>
        <w:jc w:val="both"/>
        <w:rPr>
          <w:rFonts w:cs="Nikosh"/>
        </w:rPr>
      </w:pPr>
      <w:r w:rsidRPr="00E56342">
        <w:rPr>
          <w:rFonts w:cs="Nikosh"/>
        </w:rPr>
        <w:t>Develop a Database of One-Stop Crisis Centre and One-Stop Crisis Cell</w:t>
      </w:r>
      <w:r w:rsidR="009A48B5">
        <w:rPr>
          <w:rFonts w:cs="Nikosh"/>
        </w:rPr>
        <w:t>.</w:t>
      </w:r>
    </w:p>
    <w:permEnd w:id="2085886696"/>
    <w:p w14:paraId="7E0D721C" w14:textId="77777777" w:rsidR="00896750" w:rsidRPr="00C17404" w:rsidRDefault="00896750" w:rsidP="00E628C8">
      <w:pPr>
        <w:spacing w:before="120" w:after="120"/>
        <w:ind w:left="720" w:hanging="720"/>
        <w:jc w:val="both"/>
        <w:rPr>
          <w:rFonts w:cs="Nikosh"/>
          <w:sz w:val="20"/>
          <w:szCs w:val="20"/>
          <w:lang w:val="en-GB"/>
        </w:rPr>
      </w:pPr>
    </w:p>
    <w:p w14:paraId="64DF8D29" w14:textId="77777777" w:rsidR="0012110F" w:rsidRPr="00C17404" w:rsidRDefault="0012110F" w:rsidP="0012110F">
      <w:pPr>
        <w:spacing w:before="120" w:after="120"/>
        <w:jc w:val="both"/>
        <w:rPr>
          <w:rFonts w:cs="Nikosh"/>
          <w:sz w:val="20"/>
          <w:szCs w:val="20"/>
          <w:lang w:val="en-GB"/>
        </w:rPr>
      </w:pPr>
    </w:p>
    <w:sectPr w:rsidR="0012110F" w:rsidRPr="00C17404" w:rsidSect="00A86B23">
      <w:headerReference w:type="default" r:id="rId8"/>
      <w:pgSz w:w="11909" w:h="16834" w:code="9"/>
      <w:pgMar w:top="2160" w:right="1440" w:bottom="1800" w:left="2160" w:header="1728" w:footer="720" w:gutter="0"/>
      <w:pgNumType w:start="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5925" w14:textId="77777777" w:rsidR="00A57D7C" w:rsidRDefault="00A57D7C" w:rsidP="00CB5F79">
      <w:pPr>
        <w:spacing w:after="0" w:line="240" w:lineRule="auto"/>
      </w:pPr>
      <w:r>
        <w:separator/>
      </w:r>
    </w:p>
  </w:endnote>
  <w:endnote w:type="continuationSeparator" w:id="0">
    <w:p w14:paraId="5CC8788B" w14:textId="77777777" w:rsidR="00A57D7C" w:rsidRDefault="00A57D7C" w:rsidP="00CB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16FFD" w14:textId="77777777" w:rsidR="00A57D7C" w:rsidRDefault="00A57D7C" w:rsidP="00CB5F79">
      <w:pPr>
        <w:spacing w:after="0" w:line="240" w:lineRule="auto"/>
      </w:pPr>
      <w:r>
        <w:separator/>
      </w:r>
    </w:p>
  </w:footnote>
  <w:footnote w:type="continuationSeparator" w:id="0">
    <w:p w14:paraId="159C797E" w14:textId="77777777" w:rsidR="00A57D7C" w:rsidRDefault="00A57D7C" w:rsidP="00CB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5B8E" w14:textId="77777777" w:rsidR="0094654C" w:rsidRDefault="001938D3" w:rsidP="00EE7FF0">
    <w:pPr>
      <w:pStyle w:val="Header"/>
      <w:jc w:val="center"/>
    </w:pPr>
    <w:r>
      <w:fldChar w:fldCharType="begin"/>
    </w:r>
    <w:r w:rsidR="0094654C">
      <w:instrText xml:space="preserve"> PAGE   \* MERGEFORMAT </w:instrText>
    </w:r>
    <w:r>
      <w:fldChar w:fldCharType="separate"/>
    </w:r>
    <w:r w:rsidR="00E36C81">
      <w:rPr>
        <w:noProof/>
      </w:rPr>
      <w:t>88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1F2"/>
    <w:multiLevelType w:val="hybridMultilevel"/>
    <w:tmpl w:val="AFE0C5A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D0D6F94"/>
    <w:multiLevelType w:val="multilevel"/>
    <w:tmpl w:val="AB789494"/>
    <w:lvl w:ilvl="0">
      <w:start w:val="11"/>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6705E7"/>
    <w:multiLevelType w:val="hybridMultilevel"/>
    <w:tmpl w:val="243EB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28D1"/>
    <w:multiLevelType w:val="hybridMultilevel"/>
    <w:tmpl w:val="44B2B7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E7535"/>
    <w:multiLevelType w:val="hybridMultilevel"/>
    <w:tmpl w:val="9558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D5CE2"/>
    <w:multiLevelType w:val="hybridMultilevel"/>
    <w:tmpl w:val="1DC09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B4E68"/>
    <w:multiLevelType w:val="hybridMultilevel"/>
    <w:tmpl w:val="8064EB84"/>
    <w:lvl w:ilvl="0" w:tplc="04090019">
      <w:start w:val="1"/>
      <w:numFmt w:val="lowerLetter"/>
      <w:lvlText w:val="%1."/>
      <w:lvlJc w:val="lef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7" w15:restartNumberingAfterBreak="0">
    <w:nsid w:val="34BE2DF0"/>
    <w:multiLevelType w:val="hybridMultilevel"/>
    <w:tmpl w:val="2286C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12DC0"/>
    <w:multiLevelType w:val="hybridMultilevel"/>
    <w:tmpl w:val="6526C69C"/>
    <w:lvl w:ilvl="0" w:tplc="BA32C55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4F0BC7"/>
    <w:multiLevelType w:val="hybridMultilevel"/>
    <w:tmpl w:val="E24E8C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C61F7"/>
    <w:multiLevelType w:val="hybridMultilevel"/>
    <w:tmpl w:val="04C40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33DDE"/>
    <w:multiLevelType w:val="hybridMultilevel"/>
    <w:tmpl w:val="676AD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0464B"/>
    <w:multiLevelType w:val="hybridMultilevel"/>
    <w:tmpl w:val="EF68EAA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F631F19"/>
    <w:multiLevelType w:val="hybridMultilevel"/>
    <w:tmpl w:val="5F84BD2A"/>
    <w:lvl w:ilvl="0" w:tplc="F91AFB7C">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4" w15:restartNumberingAfterBreak="0">
    <w:nsid w:val="6B58560A"/>
    <w:multiLevelType w:val="hybridMultilevel"/>
    <w:tmpl w:val="FB0C8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B5B3D"/>
    <w:multiLevelType w:val="hybridMultilevel"/>
    <w:tmpl w:val="19F8B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1"/>
  </w:num>
  <w:num w:numId="5">
    <w:abstractNumId w:val="15"/>
  </w:num>
  <w:num w:numId="6">
    <w:abstractNumId w:val="2"/>
  </w:num>
  <w:num w:numId="7">
    <w:abstractNumId w:val="3"/>
  </w:num>
  <w:num w:numId="8">
    <w:abstractNumId w:val="4"/>
  </w:num>
  <w:num w:numId="9">
    <w:abstractNumId w:val="0"/>
  </w:num>
  <w:num w:numId="10">
    <w:abstractNumId w:val="8"/>
  </w:num>
  <w:num w:numId="11">
    <w:abstractNumId w:val="13"/>
  </w:num>
  <w:num w:numId="12">
    <w:abstractNumId w:val="6"/>
  </w:num>
  <w:num w:numId="13">
    <w:abstractNumId w:val="1"/>
  </w:num>
  <w:num w:numId="14">
    <w:abstractNumId w:val="14"/>
  </w:num>
  <w:num w:numId="15">
    <w:abstractNumId w:val="9"/>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ocumentProtection w:edit="readOnly" w:enforcement="1" w:cryptProviderType="rsaAES" w:cryptAlgorithmClass="hash" w:cryptAlgorithmType="typeAny" w:cryptAlgorithmSid="14" w:cryptSpinCount="100000" w:hash="texkf3wsxyEUmzfZWSmyIrlc+bOFIvXu2gj953XxYorl3Yei9Z47E8nfPpBi7Sl2NoTRmdyual6d8Ah/hXvxzQ==" w:salt="ZRDCWPbCoQ3HShmBcgGNT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60D"/>
    <w:rsid w:val="00003363"/>
    <w:rsid w:val="00011C10"/>
    <w:rsid w:val="00014A48"/>
    <w:rsid w:val="000156D5"/>
    <w:rsid w:val="00016479"/>
    <w:rsid w:val="000244B5"/>
    <w:rsid w:val="000249B0"/>
    <w:rsid w:val="00031413"/>
    <w:rsid w:val="00037AD7"/>
    <w:rsid w:val="00040B53"/>
    <w:rsid w:val="000426B6"/>
    <w:rsid w:val="000505C2"/>
    <w:rsid w:val="0005628B"/>
    <w:rsid w:val="00057CAE"/>
    <w:rsid w:val="000625F0"/>
    <w:rsid w:val="00063367"/>
    <w:rsid w:val="000704F2"/>
    <w:rsid w:val="000853A8"/>
    <w:rsid w:val="000857B6"/>
    <w:rsid w:val="00087906"/>
    <w:rsid w:val="000879E5"/>
    <w:rsid w:val="0009417C"/>
    <w:rsid w:val="00094F70"/>
    <w:rsid w:val="0009569A"/>
    <w:rsid w:val="00096B15"/>
    <w:rsid w:val="00096D1D"/>
    <w:rsid w:val="000A31B2"/>
    <w:rsid w:val="000B238D"/>
    <w:rsid w:val="000B7506"/>
    <w:rsid w:val="000B7C15"/>
    <w:rsid w:val="000C4152"/>
    <w:rsid w:val="000E1201"/>
    <w:rsid w:val="000E25F0"/>
    <w:rsid w:val="000E327A"/>
    <w:rsid w:val="000E59BA"/>
    <w:rsid w:val="000E5CF4"/>
    <w:rsid w:val="000F1675"/>
    <w:rsid w:val="000F5C67"/>
    <w:rsid w:val="001011D4"/>
    <w:rsid w:val="00101FD4"/>
    <w:rsid w:val="00102099"/>
    <w:rsid w:val="00104523"/>
    <w:rsid w:val="00106946"/>
    <w:rsid w:val="00106D50"/>
    <w:rsid w:val="0010717B"/>
    <w:rsid w:val="0010735B"/>
    <w:rsid w:val="00110129"/>
    <w:rsid w:val="00110AB5"/>
    <w:rsid w:val="00114FA5"/>
    <w:rsid w:val="00115DF3"/>
    <w:rsid w:val="001167FA"/>
    <w:rsid w:val="00120E01"/>
    <w:rsid w:val="0012110F"/>
    <w:rsid w:val="00122BE0"/>
    <w:rsid w:val="001235B2"/>
    <w:rsid w:val="001310AB"/>
    <w:rsid w:val="00136CE9"/>
    <w:rsid w:val="001375BE"/>
    <w:rsid w:val="00137F08"/>
    <w:rsid w:val="0014099F"/>
    <w:rsid w:val="00144D91"/>
    <w:rsid w:val="0015214C"/>
    <w:rsid w:val="0015249A"/>
    <w:rsid w:val="00155C39"/>
    <w:rsid w:val="0015688C"/>
    <w:rsid w:val="00156ABB"/>
    <w:rsid w:val="00156CC7"/>
    <w:rsid w:val="001619B3"/>
    <w:rsid w:val="00163562"/>
    <w:rsid w:val="0016659F"/>
    <w:rsid w:val="0018402F"/>
    <w:rsid w:val="001876FF"/>
    <w:rsid w:val="001938D3"/>
    <w:rsid w:val="00197EC9"/>
    <w:rsid w:val="001A4AF6"/>
    <w:rsid w:val="001A4B88"/>
    <w:rsid w:val="001A7579"/>
    <w:rsid w:val="001B1306"/>
    <w:rsid w:val="001B1C0A"/>
    <w:rsid w:val="001C0FA9"/>
    <w:rsid w:val="001C19EA"/>
    <w:rsid w:val="001C3D9B"/>
    <w:rsid w:val="001C5D28"/>
    <w:rsid w:val="001C7CF8"/>
    <w:rsid w:val="001D2D5A"/>
    <w:rsid w:val="001D4046"/>
    <w:rsid w:val="001D6257"/>
    <w:rsid w:val="001E52CC"/>
    <w:rsid w:val="001E6B99"/>
    <w:rsid w:val="001F2BE6"/>
    <w:rsid w:val="001F315E"/>
    <w:rsid w:val="001F4F3A"/>
    <w:rsid w:val="0020110B"/>
    <w:rsid w:val="002023C0"/>
    <w:rsid w:val="002052A4"/>
    <w:rsid w:val="00206F69"/>
    <w:rsid w:val="00220CD6"/>
    <w:rsid w:val="002217DA"/>
    <w:rsid w:val="00235E37"/>
    <w:rsid w:val="00235FDF"/>
    <w:rsid w:val="002366D0"/>
    <w:rsid w:val="00246C37"/>
    <w:rsid w:val="00251094"/>
    <w:rsid w:val="00252F0C"/>
    <w:rsid w:val="00260F9C"/>
    <w:rsid w:val="00261D03"/>
    <w:rsid w:val="00265849"/>
    <w:rsid w:val="00266D15"/>
    <w:rsid w:val="00271809"/>
    <w:rsid w:val="00275218"/>
    <w:rsid w:val="0027541B"/>
    <w:rsid w:val="00280286"/>
    <w:rsid w:val="00282E10"/>
    <w:rsid w:val="002961F5"/>
    <w:rsid w:val="002A0D4A"/>
    <w:rsid w:val="002A0E9F"/>
    <w:rsid w:val="002A280A"/>
    <w:rsid w:val="002A586F"/>
    <w:rsid w:val="002A6418"/>
    <w:rsid w:val="002A65A9"/>
    <w:rsid w:val="002B06EF"/>
    <w:rsid w:val="002B139C"/>
    <w:rsid w:val="002B2202"/>
    <w:rsid w:val="002B3CE5"/>
    <w:rsid w:val="002B4244"/>
    <w:rsid w:val="002B5132"/>
    <w:rsid w:val="002B55BC"/>
    <w:rsid w:val="002B6F5E"/>
    <w:rsid w:val="002C028D"/>
    <w:rsid w:val="002C0438"/>
    <w:rsid w:val="002C57E9"/>
    <w:rsid w:val="002C7753"/>
    <w:rsid w:val="002D4E72"/>
    <w:rsid w:val="002D5279"/>
    <w:rsid w:val="002E0F6E"/>
    <w:rsid w:val="002E4A2E"/>
    <w:rsid w:val="002E6B2A"/>
    <w:rsid w:val="002E7ABA"/>
    <w:rsid w:val="002F67A4"/>
    <w:rsid w:val="0030335C"/>
    <w:rsid w:val="0031010A"/>
    <w:rsid w:val="0031548D"/>
    <w:rsid w:val="00315B8C"/>
    <w:rsid w:val="0032170F"/>
    <w:rsid w:val="00324F75"/>
    <w:rsid w:val="003360B8"/>
    <w:rsid w:val="00337BCA"/>
    <w:rsid w:val="00342510"/>
    <w:rsid w:val="0034616C"/>
    <w:rsid w:val="00353347"/>
    <w:rsid w:val="00362862"/>
    <w:rsid w:val="00366962"/>
    <w:rsid w:val="003706B0"/>
    <w:rsid w:val="00370AB4"/>
    <w:rsid w:val="003765D4"/>
    <w:rsid w:val="00380562"/>
    <w:rsid w:val="0038228D"/>
    <w:rsid w:val="0038418A"/>
    <w:rsid w:val="00387415"/>
    <w:rsid w:val="0038792B"/>
    <w:rsid w:val="00392C74"/>
    <w:rsid w:val="003A04B8"/>
    <w:rsid w:val="003A51E8"/>
    <w:rsid w:val="003B239A"/>
    <w:rsid w:val="003B54E2"/>
    <w:rsid w:val="003C4A22"/>
    <w:rsid w:val="003C5B48"/>
    <w:rsid w:val="003D4DB1"/>
    <w:rsid w:val="003D4F0E"/>
    <w:rsid w:val="003D77BE"/>
    <w:rsid w:val="003E0DBB"/>
    <w:rsid w:val="003E27B5"/>
    <w:rsid w:val="003E589E"/>
    <w:rsid w:val="003F3210"/>
    <w:rsid w:val="003F5952"/>
    <w:rsid w:val="004038AD"/>
    <w:rsid w:val="0040482D"/>
    <w:rsid w:val="00407507"/>
    <w:rsid w:val="0042088A"/>
    <w:rsid w:val="0042137D"/>
    <w:rsid w:val="004214BF"/>
    <w:rsid w:val="00422D7E"/>
    <w:rsid w:val="00424D31"/>
    <w:rsid w:val="00434A2F"/>
    <w:rsid w:val="00437952"/>
    <w:rsid w:val="004519B2"/>
    <w:rsid w:val="00453B9A"/>
    <w:rsid w:val="004637FD"/>
    <w:rsid w:val="00475F60"/>
    <w:rsid w:val="0047642C"/>
    <w:rsid w:val="0047657F"/>
    <w:rsid w:val="0048146B"/>
    <w:rsid w:val="00481F97"/>
    <w:rsid w:val="00482D06"/>
    <w:rsid w:val="00485F2C"/>
    <w:rsid w:val="00486F64"/>
    <w:rsid w:val="00490EE8"/>
    <w:rsid w:val="00493802"/>
    <w:rsid w:val="0049698C"/>
    <w:rsid w:val="004A7ECE"/>
    <w:rsid w:val="004B3B6E"/>
    <w:rsid w:val="004B4669"/>
    <w:rsid w:val="004C1C53"/>
    <w:rsid w:val="004C2427"/>
    <w:rsid w:val="004C6370"/>
    <w:rsid w:val="004C6B63"/>
    <w:rsid w:val="004D2D69"/>
    <w:rsid w:val="004D47E9"/>
    <w:rsid w:val="004D53BB"/>
    <w:rsid w:val="004E2072"/>
    <w:rsid w:val="004E67BE"/>
    <w:rsid w:val="004F66AF"/>
    <w:rsid w:val="00500ED3"/>
    <w:rsid w:val="00503199"/>
    <w:rsid w:val="0050346E"/>
    <w:rsid w:val="0050493A"/>
    <w:rsid w:val="00504BD0"/>
    <w:rsid w:val="00511810"/>
    <w:rsid w:val="00513B04"/>
    <w:rsid w:val="00516406"/>
    <w:rsid w:val="005276BA"/>
    <w:rsid w:val="00535CB0"/>
    <w:rsid w:val="005362DE"/>
    <w:rsid w:val="00540202"/>
    <w:rsid w:val="0054192E"/>
    <w:rsid w:val="00542055"/>
    <w:rsid w:val="00544ADA"/>
    <w:rsid w:val="00545E07"/>
    <w:rsid w:val="005471CF"/>
    <w:rsid w:val="00550C1D"/>
    <w:rsid w:val="00552EE1"/>
    <w:rsid w:val="00552F90"/>
    <w:rsid w:val="00553E4E"/>
    <w:rsid w:val="005609B8"/>
    <w:rsid w:val="00564B8E"/>
    <w:rsid w:val="00572794"/>
    <w:rsid w:val="00574011"/>
    <w:rsid w:val="0057424B"/>
    <w:rsid w:val="00577C82"/>
    <w:rsid w:val="00581234"/>
    <w:rsid w:val="00590C05"/>
    <w:rsid w:val="00591959"/>
    <w:rsid w:val="00594E2F"/>
    <w:rsid w:val="005A5CB7"/>
    <w:rsid w:val="005A7F55"/>
    <w:rsid w:val="005B40FD"/>
    <w:rsid w:val="005B4194"/>
    <w:rsid w:val="005C5A99"/>
    <w:rsid w:val="005D02B1"/>
    <w:rsid w:val="005D0E78"/>
    <w:rsid w:val="005D43B5"/>
    <w:rsid w:val="005E2A98"/>
    <w:rsid w:val="005E39D9"/>
    <w:rsid w:val="005F1CD7"/>
    <w:rsid w:val="005F6FF8"/>
    <w:rsid w:val="00600298"/>
    <w:rsid w:val="00603651"/>
    <w:rsid w:val="006103C3"/>
    <w:rsid w:val="0061186A"/>
    <w:rsid w:val="00613B0A"/>
    <w:rsid w:val="00614389"/>
    <w:rsid w:val="0062257D"/>
    <w:rsid w:val="0062260A"/>
    <w:rsid w:val="00625FEC"/>
    <w:rsid w:val="00626E53"/>
    <w:rsid w:val="006278C2"/>
    <w:rsid w:val="00630628"/>
    <w:rsid w:val="006326C3"/>
    <w:rsid w:val="00633C6B"/>
    <w:rsid w:val="00636164"/>
    <w:rsid w:val="0064150F"/>
    <w:rsid w:val="006449F0"/>
    <w:rsid w:val="0064796C"/>
    <w:rsid w:val="006514B4"/>
    <w:rsid w:val="0066139F"/>
    <w:rsid w:val="00663305"/>
    <w:rsid w:val="006638E8"/>
    <w:rsid w:val="00665876"/>
    <w:rsid w:val="00674057"/>
    <w:rsid w:val="006766BA"/>
    <w:rsid w:val="00677A69"/>
    <w:rsid w:val="00680054"/>
    <w:rsid w:val="00681114"/>
    <w:rsid w:val="006841E9"/>
    <w:rsid w:val="0068579D"/>
    <w:rsid w:val="006909C0"/>
    <w:rsid w:val="00694CD4"/>
    <w:rsid w:val="0069623E"/>
    <w:rsid w:val="006A00C4"/>
    <w:rsid w:val="006A0D68"/>
    <w:rsid w:val="006B09A6"/>
    <w:rsid w:val="006B114A"/>
    <w:rsid w:val="006B285A"/>
    <w:rsid w:val="006B2DCF"/>
    <w:rsid w:val="006B673E"/>
    <w:rsid w:val="006C0B53"/>
    <w:rsid w:val="006C0FC7"/>
    <w:rsid w:val="006C149B"/>
    <w:rsid w:val="006C21ED"/>
    <w:rsid w:val="006C366B"/>
    <w:rsid w:val="006C58FF"/>
    <w:rsid w:val="006D1EA0"/>
    <w:rsid w:val="006D57FE"/>
    <w:rsid w:val="006D5CF0"/>
    <w:rsid w:val="006E047F"/>
    <w:rsid w:val="006E6245"/>
    <w:rsid w:val="006F01DC"/>
    <w:rsid w:val="006F0692"/>
    <w:rsid w:val="007033F1"/>
    <w:rsid w:val="007059A5"/>
    <w:rsid w:val="007063E9"/>
    <w:rsid w:val="00712CA5"/>
    <w:rsid w:val="007135E4"/>
    <w:rsid w:val="00713BDC"/>
    <w:rsid w:val="00714FCE"/>
    <w:rsid w:val="00715FDC"/>
    <w:rsid w:val="00716283"/>
    <w:rsid w:val="0072210D"/>
    <w:rsid w:val="0072394C"/>
    <w:rsid w:val="00724A78"/>
    <w:rsid w:val="00724AFC"/>
    <w:rsid w:val="00737F78"/>
    <w:rsid w:val="007415F4"/>
    <w:rsid w:val="0074181B"/>
    <w:rsid w:val="0074360D"/>
    <w:rsid w:val="00750E1C"/>
    <w:rsid w:val="007527CE"/>
    <w:rsid w:val="007612AA"/>
    <w:rsid w:val="00762B2B"/>
    <w:rsid w:val="00763DBE"/>
    <w:rsid w:val="007640E8"/>
    <w:rsid w:val="00767CCB"/>
    <w:rsid w:val="00774DC2"/>
    <w:rsid w:val="007752BE"/>
    <w:rsid w:val="00782868"/>
    <w:rsid w:val="00785D01"/>
    <w:rsid w:val="00791B4B"/>
    <w:rsid w:val="0079270F"/>
    <w:rsid w:val="00793B6D"/>
    <w:rsid w:val="0079735A"/>
    <w:rsid w:val="00797E61"/>
    <w:rsid w:val="007A02AA"/>
    <w:rsid w:val="007A0E59"/>
    <w:rsid w:val="007A17DC"/>
    <w:rsid w:val="007A454B"/>
    <w:rsid w:val="007A6BAB"/>
    <w:rsid w:val="007B7EC7"/>
    <w:rsid w:val="007C276A"/>
    <w:rsid w:val="007C30C8"/>
    <w:rsid w:val="007C3233"/>
    <w:rsid w:val="007C4BE1"/>
    <w:rsid w:val="007D4A5C"/>
    <w:rsid w:val="007E3234"/>
    <w:rsid w:val="007E4A57"/>
    <w:rsid w:val="007F36FA"/>
    <w:rsid w:val="007F6973"/>
    <w:rsid w:val="00800849"/>
    <w:rsid w:val="00803881"/>
    <w:rsid w:val="00807403"/>
    <w:rsid w:val="0081116A"/>
    <w:rsid w:val="00813D52"/>
    <w:rsid w:val="008241A2"/>
    <w:rsid w:val="00827A67"/>
    <w:rsid w:val="0083072F"/>
    <w:rsid w:val="00831FF0"/>
    <w:rsid w:val="008327B7"/>
    <w:rsid w:val="00832D4F"/>
    <w:rsid w:val="00835A62"/>
    <w:rsid w:val="0084416A"/>
    <w:rsid w:val="00845754"/>
    <w:rsid w:val="00850B43"/>
    <w:rsid w:val="008530AA"/>
    <w:rsid w:val="008629A1"/>
    <w:rsid w:val="00862C02"/>
    <w:rsid w:val="00864AA3"/>
    <w:rsid w:val="008733C1"/>
    <w:rsid w:val="008845BF"/>
    <w:rsid w:val="00885734"/>
    <w:rsid w:val="008876B7"/>
    <w:rsid w:val="00896750"/>
    <w:rsid w:val="008A3BFF"/>
    <w:rsid w:val="008A43D1"/>
    <w:rsid w:val="008A4EBB"/>
    <w:rsid w:val="008B4FEE"/>
    <w:rsid w:val="008C3312"/>
    <w:rsid w:val="008C40F1"/>
    <w:rsid w:val="008C6FB9"/>
    <w:rsid w:val="008D65D5"/>
    <w:rsid w:val="008E1DA7"/>
    <w:rsid w:val="008E3DEE"/>
    <w:rsid w:val="008E4B0F"/>
    <w:rsid w:val="008E7EBF"/>
    <w:rsid w:val="008F12A3"/>
    <w:rsid w:val="00901419"/>
    <w:rsid w:val="00906B7E"/>
    <w:rsid w:val="0091275D"/>
    <w:rsid w:val="00912C97"/>
    <w:rsid w:val="00913F44"/>
    <w:rsid w:val="009144AF"/>
    <w:rsid w:val="00915931"/>
    <w:rsid w:val="0091788F"/>
    <w:rsid w:val="009218AF"/>
    <w:rsid w:val="009276D2"/>
    <w:rsid w:val="00931B4C"/>
    <w:rsid w:val="00931BFA"/>
    <w:rsid w:val="009329EB"/>
    <w:rsid w:val="00932D1D"/>
    <w:rsid w:val="009438E6"/>
    <w:rsid w:val="00943E90"/>
    <w:rsid w:val="0094654C"/>
    <w:rsid w:val="00950CB1"/>
    <w:rsid w:val="00952032"/>
    <w:rsid w:val="0095233A"/>
    <w:rsid w:val="0095779A"/>
    <w:rsid w:val="00960607"/>
    <w:rsid w:val="009649A3"/>
    <w:rsid w:val="00966570"/>
    <w:rsid w:val="00966973"/>
    <w:rsid w:val="009819EE"/>
    <w:rsid w:val="009827FD"/>
    <w:rsid w:val="00986753"/>
    <w:rsid w:val="009A4239"/>
    <w:rsid w:val="009A48B5"/>
    <w:rsid w:val="009A6FB6"/>
    <w:rsid w:val="009B0340"/>
    <w:rsid w:val="009B3C70"/>
    <w:rsid w:val="009B4EFD"/>
    <w:rsid w:val="009B5805"/>
    <w:rsid w:val="009B5F6D"/>
    <w:rsid w:val="009B6587"/>
    <w:rsid w:val="009C1249"/>
    <w:rsid w:val="009C1405"/>
    <w:rsid w:val="009C24DC"/>
    <w:rsid w:val="009C627B"/>
    <w:rsid w:val="009D1485"/>
    <w:rsid w:val="009D204D"/>
    <w:rsid w:val="009E016C"/>
    <w:rsid w:val="009E512D"/>
    <w:rsid w:val="009F0CA5"/>
    <w:rsid w:val="009F6DFD"/>
    <w:rsid w:val="009F78D4"/>
    <w:rsid w:val="009F7EBC"/>
    <w:rsid w:val="00A16EF2"/>
    <w:rsid w:val="00A17D34"/>
    <w:rsid w:val="00A20BB2"/>
    <w:rsid w:val="00A20FD0"/>
    <w:rsid w:val="00A2105F"/>
    <w:rsid w:val="00A26996"/>
    <w:rsid w:val="00A27B21"/>
    <w:rsid w:val="00A30016"/>
    <w:rsid w:val="00A3691A"/>
    <w:rsid w:val="00A404FD"/>
    <w:rsid w:val="00A40610"/>
    <w:rsid w:val="00A46978"/>
    <w:rsid w:val="00A47532"/>
    <w:rsid w:val="00A476B7"/>
    <w:rsid w:val="00A50921"/>
    <w:rsid w:val="00A5388E"/>
    <w:rsid w:val="00A56C1C"/>
    <w:rsid w:val="00A57D7C"/>
    <w:rsid w:val="00A61422"/>
    <w:rsid w:val="00A615E3"/>
    <w:rsid w:val="00A61C6C"/>
    <w:rsid w:val="00A621B3"/>
    <w:rsid w:val="00A64440"/>
    <w:rsid w:val="00A6779D"/>
    <w:rsid w:val="00A70899"/>
    <w:rsid w:val="00A7153C"/>
    <w:rsid w:val="00A7168C"/>
    <w:rsid w:val="00A73548"/>
    <w:rsid w:val="00A73E51"/>
    <w:rsid w:val="00A75AA0"/>
    <w:rsid w:val="00A83750"/>
    <w:rsid w:val="00A83768"/>
    <w:rsid w:val="00A83D75"/>
    <w:rsid w:val="00A8439D"/>
    <w:rsid w:val="00A849B7"/>
    <w:rsid w:val="00A856AB"/>
    <w:rsid w:val="00A85EE3"/>
    <w:rsid w:val="00A86819"/>
    <w:rsid w:val="00A86B23"/>
    <w:rsid w:val="00A86CB1"/>
    <w:rsid w:val="00A90796"/>
    <w:rsid w:val="00A94C68"/>
    <w:rsid w:val="00A97D6C"/>
    <w:rsid w:val="00AA0C64"/>
    <w:rsid w:val="00AA2CF2"/>
    <w:rsid w:val="00AA3E0C"/>
    <w:rsid w:val="00AA7964"/>
    <w:rsid w:val="00AB1B51"/>
    <w:rsid w:val="00AB2CA6"/>
    <w:rsid w:val="00AB5D4B"/>
    <w:rsid w:val="00AB7298"/>
    <w:rsid w:val="00AC3257"/>
    <w:rsid w:val="00AC5409"/>
    <w:rsid w:val="00AC54AC"/>
    <w:rsid w:val="00AC7B4A"/>
    <w:rsid w:val="00AD3932"/>
    <w:rsid w:val="00AD40A0"/>
    <w:rsid w:val="00AD48DE"/>
    <w:rsid w:val="00AD6D63"/>
    <w:rsid w:val="00AD7829"/>
    <w:rsid w:val="00AE2390"/>
    <w:rsid w:val="00AF055E"/>
    <w:rsid w:val="00AF34D3"/>
    <w:rsid w:val="00B010E1"/>
    <w:rsid w:val="00B01526"/>
    <w:rsid w:val="00B05138"/>
    <w:rsid w:val="00B07A28"/>
    <w:rsid w:val="00B2003E"/>
    <w:rsid w:val="00B21D0A"/>
    <w:rsid w:val="00B2211C"/>
    <w:rsid w:val="00B22891"/>
    <w:rsid w:val="00B261E3"/>
    <w:rsid w:val="00B27092"/>
    <w:rsid w:val="00B30518"/>
    <w:rsid w:val="00B33E53"/>
    <w:rsid w:val="00B35B1A"/>
    <w:rsid w:val="00B5119B"/>
    <w:rsid w:val="00B51E58"/>
    <w:rsid w:val="00B528F9"/>
    <w:rsid w:val="00B53443"/>
    <w:rsid w:val="00B653A2"/>
    <w:rsid w:val="00B65BEB"/>
    <w:rsid w:val="00B710F0"/>
    <w:rsid w:val="00B83763"/>
    <w:rsid w:val="00B8486F"/>
    <w:rsid w:val="00B926C5"/>
    <w:rsid w:val="00B93EF9"/>
    <w:rsid w:val="00B9769C"/>
    <w:rsid w:val="00BA1002"/>
    <w:rsid w:val="00BA4FDD"/>
    <w:rsid w:val="00BA6D38"/>
    <w:rsid w:val="00BB0FCC"/>
    <w:rsid w:val="00BB15A4"/>
    <w:rsid w:val="00BB545D"/>
    <w:rsid w:val="00BD0D15"/>
    <w:rsid w:val="00BE0E9C"/>
    <w:rsid w:val="00BE726A"/>
    <w:rsid w:val="00BF00E0"/>
    <w:rsid w:val="00BF1C37"/>
    <w:rsid w:val="00BF235A"/>
    <w:rsid w:val="00BF6996"/>
    <w:rsid w:val="00C014C8"/>
    <w:rsid w:val="00C0664E"/>
    <w:rsid w:val="00C066A1"/>
    <w:rsid w:val="00C11AB8"/>
    <w:rsid w:val="00C13684"/>
    <w:rsid w:val="00C14C9F"/>
    <w:rsid w:val="00C17404"/>
    <w:rsid w:val="00C17928"/>
    <w:rsid w:val="00C20103"/>
    <w:rsid w:val="00C23521"/>
    <w:rsid w:val="00C27D8F"/>
    <w:rsid w:val="00C3163C"/>
    <w:rsid w:val="00C32F7C"/>
    <w:rsid w:val="00C33335"/>
    <w:rsid w:val="00C3528F"/>
    <w:rsid w:val="00C35D93"/>
    <w:rsid w:val="00C43F66"/>
    <w:rsid w:val="00C52518"/>
    <w:rsid w:val="00C52CB8"/>
    <w:rsid w:val="00C54752"/>
    <w:rsid w:val="00C54E7B"/>
    <w:rsid w:val="00C55149"/>
    <w:rsid w:val="00C601CC"/>
    <w:rsid w:val="00C6097C"/>
    <w:rsid w:val="00C60FA5"/>
    <w:rsid w:val="00C75A3F"/>
    <w:rsid w:val="00C77CC2"/>
    <w:rsid w:val="00C9058D"/>
    <w:rsid w:val="00C96A8C"/>
    <w:rsid w:val="00C97D00"/>
    <w:rsid w:val="00CA18FA"/>
    <w:rsid w:val="00CA66DF"/>
    <w:rsid w:val="00CB20F7"/>
    <w:rsid w:val="00CB340E"/>
    <w:rsid w:val="00CB58FC"/>
    <w:rsid w:val="00CB5F79"/>
    <w:rsid w:val="00CC4C32"/>
    <w:rsid w:val="00CC58A7"/>
    <w:rsid w:val="00CC6672"/>
    <w:rsid w:val="00CD345E"/>
    <w:rsid w:val="00CD6D7F"/>
    <w:rsid w:val="00CE079B"/>
    <w:rsid w:val="00CE1ECF"/>
    <w:rsid w:val="00CE6B2F"/>
    <w:rsid w:val="00CE7178"/>
    <w:rsid w:val="00CE7822"/>
    <w:rsid w:val="00CF0DC9"/>
    <w:rsid w:val="00CF39ED"/>
    <w:rsid w:val="00CF5BA6"/>
    <w:rsid w:val="00D02356"/>
    <w:rsid w:val="00D027AC"/>
    <w:rsid w:val="00D076A4"/>
    <w:rsid w:val="00D101DA"/>
    <w:rsid w:val="00D102DB"/>
    <w:rsid w:val="00D10932"/>
    <w:rsid w:val="00D12FCD"/>
    <w:rsid w:val="00D15A2C"/>
    <w:rsid w:val="00D1776C"/>
    <w:rsid w:val="00D22D77"/>
    <w:rsid w:val="00D27534"/>
    <w:rsid w:val="00D321F3"/>
    <w:rsid w:val="00D3481A"/>
    <w:rsid w:val="00D37C66"/>
    <w:rsid w:val="00D44CDE"/>
    <w:rsid w:val="00D515BD"/>
    <w:rsid w:val="00D55820"/>
    <w:rsid w:val="00D57399"/>
    <w:rsid w:val="00D62FA4"/>
    <w:rsid w:val="00D63B87"/>
    <w:rsid w:val="00D63E6C"/>
    <w:rsid w:val="00D64195"/>
    <w:rsid w:val="00D64EB9"/>
    <w:rsid w:val="00D67D23"/>
    <w:rsid w:val="00D67EC0"/>
    <w:rsid w:val="00D7036A"/>
    <w:rsid w:val="00D7079E"/>
    <w:rsid w:val="00D70D29"/>
    <w:rsid w:val="00D7127B"/>
    <w:rsid w:val="00D74B76"/>
    <w:rsid w:val="00D824F8"/>
    <w:rsid w:val="00D92367"/>
    <w:rsid w:val="00D93D3D"/>
    <w:rsid w:val="00DA67FE"/>
    <w:rsid w:val="00DB007A"/>
    <w:rsid w:val="00DB51BC"/>
    <w:rsid w:val="00DB6A83"/>
    <w:rsid w:val="00DD1120"/>
    <w:rsid w:val="00DD5AEC"/>
    <w:rsid w:val="00DD79ED"/>
    <w:rsid w:val="00DE2084"/>
    <w:rsid w:val="00DE3B50"/>
    <w:rsid w:val="00DE40FB"/>
    <w:rsid w:val="00DE6793"/>
    <w:rsid w:val="00DE6C44"/>
    <w:rsid w:val="00DF1A2F"/>
    <w:rsid w:val="00DF2438"/>
    <w:rsid w:val="00DF2C33"/>
    <w:rsid w:val="00DF7681"/>
    <w:rsid w:val="00E00222"/>
    <w:rsid w:val="00E02FE4"/>
    <w:rsid w:val="00E06E3B"/>
    <w:rsid w:val="00E103D5"/>
    <w:rsid w:val="00E133E1"/>
    <w:rsid w:val="00E14989"/>
    <w:rsid w:val="00E1505B"/>
    <w:rsid w:val="00E1561D"/>
    <w:rsid w:val="00E1572C"/>
    <w:rsid w:val="00E16BF1"/>
    <w:rsid w:val="00E20F72"/>
    <w:rsid w:val="00E219AB"/>
    <w:rsid w:val="00E22903"/>
    <w:rsid w:val="00E36C81"/>
    <w:rsid w:val="00E407AE"/>
    <w:rsid w:val="00E453F3"/>
    <w:rsid w:val="00E4689C"/>
    <w:rsid w:val="00E55A9C"/>
    <w:rsid w:val="00E56342"/>
    <w:rsid w:val="00E566AD"/>
    <w:rsid w:val="00E60FC0"/>
    <w:rsid w:val="00E628C8"/>
    <w:rsid w:val="00E64A45"/>
    <w:rsid w:val="00E72B26"/>
    <w:rsid w:val="00E73A60"/>
    <w:rsid w:val="00E7546D"/>
    <w:rsid w:val="00E838C9"/>
    <w:rsid w:val="00E96327"/>
    <w:rsid w:val="00EA27DB"/>
    <w:rsid w:val="00EB0402"/>
    <w:rsid w:val="00EB4731"/>
    <w:rsid w:val="00EC5CFA"/>
    <w:rsid w:val="00ED0567"/>
    <w:rsid w:val="00ED16CC"/>
    <w:rsid w:val="00ED369E"/>
    <w:rsid w:val="00EE0FB9"/>
    <w:rsid w:val="00EE244D"/>
    <w:rsid w:val="00EE2E5A"/>
    <w:rsid w:val="00EE47DA"/>
    <w:rsid w:val="00EE7FF0"/>
    <w:rsid w:val="00EF3820"/>
    <w:rsid w:val="00EF3EF8"/>
    <w:rsid w:val="00EF7E7F"/>
    <w:rsid w:val="00F001CE"/>
    <w:rsid w:val="00F02FF3"/>
    <w:rsid w:val="00F12D26"/>
    <w:rsid w:val="00F1399F"/>
    <w:rsid w:val="00F13D2F"/>
    <w:rsid w:val="00F16DF2"/>
    <w:rsid w:val="00F20E54"/>
    <w:rsid w:val="00F23DFC"/>
    <w:rsid w:val="00F26040"/>
    <w:rsid w:val="00F269FB"/>
    <w:rsid w:val="00F34A81"/>
    <w:rsid w:val="00F428CE"/>
    <w:rsid w:val="00F43347"/>
    <w:rsid w:val="00F44202"/>
    <w:rsid w:val="00F4455C"/>
    <w:rsid w:val="00F44F32"/>
    <w:rsid w:val="00F45C51"/>
    <w:rsid w:val="00F514A3"/>
    <w:rsid w:val="00F52FAB"/>
    <w:rsid w:val="00F54444"/>
    <w:rsid w:val="00F5560E"/>
    <w:rsid w:val="00F60430"/>
    <w:rsid w:val="00F63AB2"/>
    <w:rsid w:val="00F66646"/>
    <w:rsid w:val="00F733FC"/>
    <w:rsid w:val="00F80F4B"/>
    <w:rsid w:val="00F8177C"/>
    <w:rsid w:val="00F83A64"/>
    <w:rsid w:val="00F87A52"/>
    <w:rsid w:val="00F9711E"/>
    <w:rsid w:val="00FA4ED7"/>
    <w:rsid w:val="00FB192F"/>
    <w:rsid w:val="00FB284E"/>
    <w:rsid w:val="00FB6227"/>
    <w:rsid w:val="00FB64AD"/>
    <w:rsid w:val="00FB6B05"/>
    <w:rsid w:val="00FC0604"/>
    <w:rsid w:val="00FC073B"/>
    <w:rsid w:val="00FC16D8"/>
    <w:rsid w:val="00FC2F8D"/>
    <w:rsid w:val="00FC5458"/>
    <w:rsid w:val="00FC6AC9"/>
    <w:rsid w:val="00FC6B05"/>
    <w:rsid w:val="00FD0883"/>
    <w:rsid w:val="00FD26FB"/>
    <w:rsid w:val="00FD4B23"/>
    <w:rsid w:val="00FD4EF1"/>
    <w:rsid w:val="00FD5188"/>
    <w:rsid w:val="00FE2247"/>
    <w:rsid w:val="00FE28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678A"/>
  <w15:docId w15:val="{C566CC20-7C35-4CD7-9BA7-900ACE52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Vrinda"/>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9B"/>
    <w:pPr>
      <w:spacing w:after="200" w:line="276" w:lineRule="auto"/>
    </w:pPr>
    <w:rPr>
      <w:sz w:val="22"/>
      <w:szCs w:val="22"/>
      <w:lang w:bidi="ar-SA"/>
    </w:rPr>
  </w:style>
  <w:style w:type="paragraph" w:styleId="Heading5">
    <w:name w:val="heading 5"/>
    <w:basedOn w:val="Normal"/>
    <w:next w:val="Normal"/>
    <w:link w:val="Heading5Char"/>
    <w:qFormat/>
    <w:rsid w:val="00F12D26"/>
    <w:pPr>
      <w:tabs>
        <w:tab w:val="num" w:pos="1800"/>
      </w:tabs>
      <w:spacing w:before="240" w:after="60" w:line="240" w:lineRule="auto"/>
      <w:ind w:left="1800" w:hanging="360"/>
      <w:outlineLvl w:val="4"/>
    </w:pPr>
    <w:rPr>
      <w:rFonts w:ascii="Times New Roman" w:hAnsi="Times New Roman"/>
      <w:szCs w:val="20"/>
      <w:lang w:val="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79"/>
  </w:style>
  <w:style w:type="paragraph" w:styleId="Footer">
    <w:name w:val="footer"/>
    <w:basedOn w:val="Normal"/>
    <w:link w:val="FooterChar"/>
    <w:uiPriority w:val="99"/>
    <w:unhideWhenUsed/>
    <w:rsid w:val="00CB5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79"/>
  </w:style>
  <w:style w:type="paragraph" w:styleId="ListParagraph">
    <w:name w:val="List Paragraph"/>
    <w:basedOn w:val="Normal"/>
    <w:uiPriority w:val="34"/>
    <w:qFormat/>
    <w:rsid w:val="00434A2F"/>
    <w:pPr>
      <w:ind w:left="720"/>
      <w:contextualSpacing/>
    </w:pPr>
  </w:style>
  <w:style w:type="table" w:styleId="TableGrid">
    <w:name w:val="Table Grid"/>
    <w:basedOn w:val="TableNormal"/>
    <w:uiPriority w:val="99"/>
    <w:rsid w:val="00B21D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2961F5"/>
    <w:rPr>
      <w:sz w:val="16"/>
      <w:szCs w:val="16"/>
    </w:rPr>
  </w:style>
  <w:style w:type="paragraph" w:styleId="CommentText">
    <w:name w:val="annotation text"/>
    <w:basedOn w:val="Normal"/>
    <w:link w:val="CommentTextChar"/>
    <w:uiPriority w:val="99"/>
    <w:semiHidden/>
    <w:unhideWhenUsed/>
    <w:rsid w:val="002961F5"/>
    <w:rPr>
      <w:rFonts w:cs="Times New Roman"/>
      <w:sz w:val="20"/>
      <w:szCs w:val="20"/>
    </w:rPr>
  </w:style>
  <w:style w:type="character" w:customStyle="1" w:styleId="CommentTextChar">
    <w:name w:val="Comment Text Char"/>
    <w:link w:val="CommentText"/>
    <w:uiPriority w:val="99"/>
    <w:semiHidden/>
    <w:rsid w:val="002961F5"/>
    <w:rPr>
      <w:lang w:val="en-US" w:eastAsia="en-US"/>
    </w:rPr>
  </w:style>
  <w:style w:type="paragraph" w:styleId="CommentSubject">
    <w:name w:val="annotation subject"/>
    <w:basedOn w:val="CommentText"/>
    <w:next w:val="CommentText"/>
    <w:link w:val="CommentSubjectChar"/>
    <w:uiPriority w:val="99"/>
    <w:semiHidden/>
    <w:unhideWhenUsed/>
    <w:rsid w:val="002961F5"/>
    <w:rPr>
      <w:b/>
      <w:bCs/>
    </w:rPr>
  </w:style>
  <w:style w:type="character" w:customStyle="1" w:styleId="CommentSubjectChar">
    <w:name w:val="Comment Subject Char"/>
    <w:link w:val="CommentSubject"/>
    <w:uiPriority w:val="99"/>
    <w:semiHidden/>
    <w:rsid w:val="002961F5"/>
    <w:rPr>
      <w:b/>
      <w:bCs/>
      <w:lang w:val="en-US" w:eastAsia="en-US"/>
    </w:rPr>
  </w:style>
  <w:style w:type="paragraph" w:styleId="BalloonText">
    <w:name w:val="Balloon Text"/>
    <w:basedOn w:val="Normal"/>
    <w:link w:val="BalloonTextChar"/>
    <w:uiPriority w:val="99"/>
    <w:semiHidden/>
    <w:unhideWhenUsed/>
    <w:rsid w:val="002961F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2961F5"/>
    <w:rPr>
      <w:rFonts w:ascii="Tahoma" w:hAnsi="Tahoma" w:cs="Tahoma"/>
      <w:sz w:val="16"/>
      <w:szCs w:val="16"/>
      <w:lang w:val="en-US" w:eastAsia="en-US"/>
    </w:rPr>
  </w:style>
  <w:style w:type="table" w:styleId="LightGrid-Accent3">
    <w:name w:val="Light Grid Accent 3"/>
    <w:basedOn w:val="TableNormal"/>
    <w:uiPriority w:val="62"/>
    <w:rsid w:val="00FC6B0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Revision">
    <w:name w:val="Revision"/>
    <w:hidden/>
    <w:uiPriority w:val="99"/>
    <w:semiHidden/>
    <w:rsid w:val="004C1C53"/>
    <w:rPr>
      <w:sz w:val="22"/>
      <w:szCs w:val="22"/>
      <w:lang w:bidi="ar-SA"/>
    </w:rPr>
  </w:style>
  <w:style w:type="paragraph" w:customStyle="1" w:styleId="Default">
    <w:name w:val="Default"/>
    <w:rsid w:val="002052A4"/>
    <w:pPr>
      <w:autoSpaceDE w:val="0"/>
      <w:autoSpaceDN w:val="0"/>
      <w:adjustRightInd w:val="0"/>
    </w:pPr>
    <w:rPr>
      <w:rFonts w:eastAsiaTheme="minorHAnsi" w:cs="Calibri"/>
      <w:color w:val="000000"/>
      <w:sz w:val="24"/>
      <w:szCs w:val="24"/>
      <w:lang w:bidi="ar-SA"/>
    </w:rPr>
  </w:style>
  <w:style w:type="character" w:customStyle="1" w:styleId="Heading5Char">
    <w:name w:val="Heading 5 Char"/>
    <w:basedOn w:val="DefaultParagraphFont"/>
    <w:link w:val="Heading5"/>
    <w:rsid w:val="00F12D26"/>
    <w:rPr>
      <w:rFonts w:ascii="Times New Roman" w:hAnsi="Times New Roman"/>
      <w:sz w:val="22"/>
      <w:lang w:val="en-GB"/>
    </w:rPr>
  </w:style>
  <w:style w:type="paragraph" w:styleId="BodyText">
    <w:name w:val="Body Text"/>
    <w:basedOn w:val="Normal"/>
    <w:link w:val="BodyTextChar"/>
    <w:rsid w:val="00F12D26"/>
    <w:pPr>
      <w:spacing w:after="0" w:line="240" w:lineRule="auto"/>
    </w:pPr>
    <w:rPr>
      <w:rFonts w:ascii="Times New Roman" w:hAnsi="Times New Roman"/>
      <w:bCs/>
      <w:sz w:val="20"/>
      <w:szCs w:val="24"/>
      <w:lang w:val="en-GB" w:bidi="bn-BD"/>
    </w:rPr>
  </w:style>
  <w:style w:type="character" w:customStyle="1" w:styleId="BodyTextChar">
    <w:name w:val="Body Text Char"/>
    <w:basedOn w:val="DefaultParagraphFont"/>
    <w:link w:val="BodyText"/>
    <w:rsid w:val="00F12D26"/>
    <w:rPr>
      <w:rFonts w:ascii="Times New Roman" w:hAnsi="Times New Roman"/>
      <w:bCs/>
      <w:szCs w:val="24"/>
      <w:lang w:val="en-GB"/>
    </w:rPr>
  </w:style>
  <w:style w:type="paragraph" w:styleId="BodyText3">
    <w:name w:val="Body Text 3"/>
    <w:basedOn w:val="Normal"/>
    <w:link w:val="BodyText3Char"/>
    <w:rsid w:val="00F12D26"/>
    <w:pPr>
      <w:spacing w:after="120" w:line="240" w:lineRule="auto"/>
    </w:pPr>
    <w:rPr>
      <w:rFonts w:ascii="Times New Roman" w:hAnsi="Times New Roman"/>
      <w:sz w:val="16"/>
      <w:szCs w:val="16"/>
      <w:lang w:bidi="bn-BD"/>
    </w:rPr>
  </w:style>
  <w:style w:type="character" w:customStyle="1" w:styleId="BodyText3Char">
    <w:name w:val="Body Text 3 Char"/>
    <w:basedOn w:val="DefaultParagraphFont"/>
    <w:link w:val="BodyText3"/>
    <w:rsid w:val="00F12D26"/>
    <w:rPr>
      <w:rFonts w:ascii="Times New Roman" w:hAnsi="Times New Roman"/>
      <w:sz w:val="16"/>
      <w:szCs w:val="16"/>
    </w:rPr>
  </w:style>
  <w:style w:type="paragraph" w:styleId="NoSpacing">
    <w:name w:val="No Spacing"/>
    <w:qFormat/>
    <w:rsid w:val="00F12D26"/>
    <w:rPr>
      <w:rFonts w:eastAsia="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11259">
      <w:bodyDiv w:val="1"/>
      <w:marLeft w:val="0"/>
      <w:marRight w:val="0"/>
      <w:marTop w:val="0"/>
      <w:marBottom w:val="0"/>
      <w:divBdr>
        <w:top w:val="none" w:sz="0" w:space="0" w:color="auto"/>
        <w:left w:val="none" w:sz="0" w:space="0" w:color="auto"/>
        <w:bottom w:val="none" w:sz="0" w:space="0" w:color="auto"/>
        <w:right w:val="none" w:sz="0" w:space="0" w:color="auto"/>
      </w:divBdr>
    </w:div>
    <w:div w:id="809637612">
      <w:bodyDiv w:val="1"/>
      <w:marLeft w:val="0"/>
      <w:marRight w:val="0"/>
      <w:marTop w:val="0"/>
      <w:marBottom w:val="0"/>
      <w:divBdr>
        <w:top w:val="none" w:sz="0" w:space="0" w:color="auto"/>
        <w:left w:val="none" w:sz="0" w:space="0" w:color="auto"/>
        <w:bottom w:val="none" w:sz="0" w:space="0" w:color="auto"/>
        <w:right w:val="none" w:sz="0" w:space="0" w:color="auto"/>
      </w:divBdr>
    </w:div>
    <w:div w:id="929586949">
      <w:bodyDiv w:val="1"/>
      <w:marLeft w:val="0"/>
      <w:marRight w:val="0"/>
      <w:marTop w:val="0"/>
      <w:marBottom w:val="0"/>
      <w:divBdr>
        <w:top w:val="none" w:sz="0" w:space="0" w:color="auto"/>
        <w:left w:val="none" w:sz="0" w:space="0" w:color="auto"/>
        <w:bottom w:val="none" w:sz="0" w:space="0" w:color="auto"/>
        <w:right w:val="none" w:sz="0" w:space="0" w:color="auto"/>
      </w:divBdr>
    </w:div>
    <w:div w:id="10824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A055D0-4531-465B-8DDB-656CC0A5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2938</Words>
  <Characters>16752</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Hye Azad</cp:lastModifiedBy>
  <cp:revision>43</cp:revision>
  <cp:lastPrinted>2019-05-13T06:29:00Z</cp:lastPrinted>
  <dcterms:created xsi:type="dcterms:W3CDTF">2019-05-20T09:25:00Z</dcterms:created>
  <dcterms:modified xsi:type="dcterms:W3CDTF">2020-10-21T07:58:00Z</dcterms:modified>
</cp:coreProperties>
</file>