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F64764" w14:paraId="5F771422" w14:textId="77777777" w:rsidTr="00F64764">
        <w:trPr>
          <w:jc w:val="center"/>
        </w:trPr>
        <w:tc>
          <w:tcPr>
            <w:tcW w:w="8325" w:type="dxa"/>
            <w:shd w:val="clear" w:color="auto" w:fill="D6E3BC" w:themeFill="accent3" w:themeFillTint="66"/>
            <w:hideMark/>
          </w:tcPr>
          <w:p w14:paraId="1A197F85" w14:textId="77777777" w:rsidR="00F64764" w:rsidRDefault="00F64764">
            <w:pPr>
              <w:spacing w:before="120" w:after="120"/>
              <w:jc w:val="center"/>
              <w:rPr>
                <w:rFonts w:cs="Calibri"/>
                <w:b/>
                <w:bCs/>
                <w:sz w:val="28"/>
                <w:szCs w:val="28"/>
                <w:lang w:bidi="bn-IN"/>
              </w:rPr>
            </w:pPr>
            <w:r>
              <w:rPr>
                <w:rFonts w:cs="Calibri"/>
                <w:b/>
                <w:bCs/>
                <w:sz w:val="28"/>
                <w:szCs w:val="28"/>
                <w:lang w:bidi="bn-IN"/>
              </w:rPr>
              <w:t>Chapter-18</w:t>
            </w:r>
          </w:p>
          <w:p w14:paraId="5F3DC338" w14:textId="77777777" w:rsidR="00F64764" w:rsidRDefault="00F64764" w:rsidP="00F64764">
            <w:pPr>
              <w:spacing w:before="120" w:after="120"/>
              <w:jc w:val="center"/>
              <w:rPr>
                <w:rFonts w:cs="Calibri"/>
                <w:b/>
                <w:bCs/>
                <w:lang w:bidi="bn-IN"/>
              </w:rPr>
            </w:pPr>
            <w:r w:rsidRPr="007D29CE">
              <w:rPr>
                <w:rFonts w:asciiTheme="minorHAnsi" w:eastAsiaTheme="minorEastAsia" w:hAnsiTheme="minorHAnsi" w:cstheme="minorHAnsi"/>
                <w:b/>
                <w:bCs/>
                <w:sz w:val="28"/>
                <w:szCs w:val="28"/>
              </w:rPr>
              <w:t>Ministry of Expatriates’ Welfare &amp; Overseas Employment</w:t>
            </w:r>
          </w:p>
        </w:tc>
      </w:tr>
    </w:tbl>
    <w:p w14:paraId="764C3F8E" w14:textId="77777777" w:rsidR="003D7B45" w:rsidRPr="007D29CE" w:rsidRDefault="00F64764" w:rsidP="00F64764">
      <w:pPr>
        <w:autoSpaceDE w:val="0"/>
        <w:autoSpaceDN w:val="0"/>
        <w:adjustRightInd w:val="0"/>
        <w:spacing w:before="120" w:after="120"/>
        <w:rPr>
          <w:rFonts w:asciiTheme="minorHAnsi" w:eastAsiaTheme="minorEastAsia" w:hAnsiTheme="minorHAnsi" w:cstheme="minorHAnsi"/>
          <w:b/>
          <w:bCs/>
        </w:rPr>
      </w:pPr>
      <w:r>
        <w:rPr>
          <w:rFonts w:asciiTheme="minorHAnsi" w:eastAsiaTheme="minorEastAsia" w:hAnsiTheme="minorHAnsi" w:cstheme="minorHAnsi"/>
          <w:b/>
          <w:bCs/>
        </w:rPr>
        <w:t>1.0</w:t>
      </w:r>
      <w:r>
        <w:rPr>
          <w:rFonts w:asciiTheme="minorHAnsi" w:eastAsiaTheme="minorEastAsia" w:hAnsiTheme="minorHAnsi" w:cstheme="minorHAnsi"/>
          <w:b/>
          <w:bCs/>
        </w:rPr>
        <w:tab/>
      </w:r>
      <w:r w:rsidR="003D7B45" w:rsidRPr="007D29CE">
        <w:rPr>
          <w:rFonts w:asciiTheme="minorHAnsi" w:eastAsiaTheme="minorEastAsia" w:hAnsiTheme="minorHAnsi" w:cstheme="minorHAnsi"/>
          <w:b/>
          <w:bCs/>
        </w:rPr>
        <w:t xml:space="preserve">Introduction </w:t>
      </w:r>
    </w:p>
    <w:p w14:paraId="662F174E" w14:textId="77777777" w:rsidR="00F81690" w:rsidRPr="00AC1582" w:rsidRDefault="00F81690" w:rsidP="00E64D68">
      <w:pPr>
        <w:pStyle w:val="ListParagraph"/>
        <w:numPr>
          <w:ilvl w:val="1"/>
          <w:numId w:val="8"/>
        </w:numPr>
        <w:spacing w:before="120" w:after="120" w:line="288" w:lineRule="auto"/>
        <w:ind w:left="720" w:hanging="720"/>
        <w:contextualSpacing w:val="0"/>
        <w:jc w:val="both"/>
      </w:pPr>
      <w:permStart w:id="1750089537" w:edGrp="everyone"/>
      <w:r w:rsidRPr="00AC1582">
        <w:t>Ministry of Expatriates’</w:t>
      </w:r>
      <w:r w:rsidR="00171736" w:rsidRPr="00AC1582">
        <w:t xml:space="preserve"> </w:t>
      </w:r>
      <w:r w:rsidRPr="00AC1582">
        <w:t>Welfare and Overseas Employment was established to improve the country's socio-economic condition by ensuring the overall welfare and equal opportunities for the expatriate Bangladesh</w:t>
      </w:r>
      <w:r w:rsidR="00171736" w:rsidRPr="00AC1582">
        <w:t>i citizens</w:t>
      </w:r>
      <w:r w:rsidRPr="00AC1582">
        <w:t xml:space="preserve">, </w:t>
      </w:r>
      <w:r w:rsidR="002E7887" w:rsidRPr="00AC1582">
        <w:t xml:space="preserve">exploring </w:t>
      </w:r>
      <w:r w:rsidRPr="00AC1582">
        <w:t xml:space="preserve">new labor market, </w:t>
      </w:r>
      <w:r w:rsidR="002E7887" w:rsidRPr="00AC1582">
        <w:t xml:space="preserve">creating </w:t>
      </w:r>
      <w:r w:rsidR="00171736" w:rsidRPr="00AC1582">
        <w:t>skilled labour force through</w:t>
      </w:r>
      <w:r w:rsidRPr="00AC1582">
        <w:t xml:space="preserve"> training according to the demand of the market, reducing unemployment </w:t>
      </w:r>
      <w:r w:rsidR="002E7887" w:rsidRPr="00AC1582">
        <w:t>through</w:t>
      </w:r>
      <w:r w:rsidRPr="00AC1582">
        <w:t xml:space="preserve"> foreign employment and increasing remittance inflow. </w:t>
      </w:r>
      <w:r w:rsidR="00A95972" w:rsidRPr="00AC1582">
        <w:t xml:space="preserve">After the establishment, the ministry is regularly monitoring the issue of foreign employment and is making efforts to create more decent jobs and increase overall welfare. Due to the various activities of the ministry, there are currently </w:t>
      </w:r>
      <w:r w:rsidR="00D62D00" w:rsidRPr="00AC1582">
        <w:t>12.3</w:t>
      </w:r>
      <w:r w:rsidR="00A95972" w:rsidRPr="00AC1582">
        <w:t xml:space="preserve"> million Bangladeshi workers in 1</w:t>
      </w:r>
      <w:r w:rsidR="0055725E" w:rsidRPr="00AC1582">
        <w:t>65</w:t>
      </w:r>
      <w:r w:rsidR="00A95972" w:rsidRPr="00AC1582">
        <w:t xml:space="preserve"> countries around the world. Creating overseas employment </w:t>
      </w:r>
      <w:r w:rsidR="0055725E" w:rsidRPr="00AC1582">
        <w:t>of a large portion of</w:t>
      </w:r>
      <w:r w:rsidR="00A95972" w:rsidRPr="00AC1582">
        <w:t xml:space="preserve"> working people of the country is playing an important role in keeping the country's economy running, contributing to </w:t>
      </w:r>
      <w:r w:rsidR="0055725E" w:rsidRPr="00AC1582">
        <w:t>remittance growth</w:t>
      </w:r>
      <w:r w:rsidR="00A95972" w:rsidRPr="00AC1582">
        <w:t xml:space="preserve">, </w:t>
      </w:r>
      <w:r w:rsidR="0055725E" w:rsidRPr="00AC1582">
        <w:t xml:space="preserve">hence </w:t>
      </w:r>
      <w:r w:rsidR="00A95972" w:rsidRPr="00AC1582">
        <w:t>macroeconomic stability and national income growth.</w:t>
      </w:r>
    </w:p>
    <w:p w14:paraId="379DFAC1" w14:textId="77777777" w:rsidR="00051263" w:rsidRPr="00AC1582" w:rsidRDefault="006809CF" w:rsidP="00E64D68">
      <w:pPr>
        <w:pStyle w:val="ListParagraph"/>
        <w:numPr>
          <w:ilvl w:val="1"/>
          <w:numId w:val="8"/>
        </w:numPr>
        <w:spacing w:before="120" w:after="120" w:line="288" w:lineRule="auto"/>
        <w:ind w:left="720" w:hanging="720"/>
        <w:contextualSpacing w:val="0"/>
        <w:jc w:val="both"/>
        <w:rPr>
          <w:rFonts w:cs="Nikosh"/>
        </w:rPr>
      </w:pPr>
      <w:r w:rsidRPr="00AC1582">
        <w:t>The ministry's activities are framed by different policies, laws and regulations for the smooth running of the activities. This Ministry has recently enacted ‘Expatriate Welfare and Overseas Employment Policy</w:t>
      </w:r>
      <w:r w:rsidR="0055725E" w:rsidRPr="00AC1582">
        <w:t>,</w:t>
      </w:r>
      <w:r w:rsidRPr="00AC1582">
        <w:t xml:space="preserve"> 2016’ and Overseas</w:t>
      </w:r>
      <w:r w:rsidR="00380037" w:rsidRPr="00AC1582">
        <w:t xml:space="preserve"> </w:t>
      </w:r>
      <w:r w:rsidRPr="00AC1582">
        <w:t xml:space="preserve">Employment and </w:t>
      </w:r>
      <w:r w:rsidR="00380037" w:rsidRPr="00AC1582">
        <w:t xml:space="preserve">Migrant </w:t>
      </w:r>
      <w:r w:rsidRPr="00AC1582">
        <w:t>Rules</w:t>
      </w:r>
      <w:r w:rsidR="0055725E" w:rsidRPr="00AC1582">
        <w:t>,</w:t>
      </w:r>
      <w:r w:rsidRPr="00AC1582">
        <w:t xml:space="preserve"> 2017. </w:t>
      </w:r>
    </w:p>
    <w:permEnd w:id="1750089537"/>
    <w:p w14:paraId="42A99BC6" w14:textId="77777777" w:rsidR="00375A06" w:rsidRPr="00AC1582" w:rsidRDefault="00375A06" w:rsidP="00AC1582">
      <w:pPr>
        <w:spacing w:before="120" w:after="120" w:line="288" w:lineRule="auto"/>
        <w:jc w:val="both"/>
        <w:rPr>
          <w:rFonts w:cs="Nikosh"/>
          <w:b/>
          <w:bCs/>
        </w:rPr>
      </w:pPr>
      <w:r w:rsidRPr="00AC1582">
        <w:rPr>
          <w:rFonts w:cs="Nikosh"/>
          <w:b/>
          <w:bCs/>
        </w:rPr>
        <w:t>2.0</w:t>
      </w:r>
      <w:r w:rsidRPr="00AC1582">
        <w:rPr>
          <w:rFonts w:cs="Nikosh"/>
          <w:b/>
          <w:bCs/>
        </w:rPr>
        <w:tab/>
        <w:t xml:space="preserve">Major Functions of the Ministry </w:t>
      </w:r>
    </w:p>
    <w:p w14:paraId="7FC9D6B7" w14:textId="77777777" w:rsidR="00190A65" w:rsidRPr="00AC1582" w:rsidRDefault="00190A65" w:rsidP="00E64D68">
      <w:pPr>
        <w:pStyle w:val="ListParagraph"/>
        <w:numPr>
          <w:ilvl w:val="0"/>
          <w:numId w:val="9"/>
        </w:numPr>
        <w:spacing w:before="120" w:after="120" w:line="288" w:lineRule="auto"/>
        <w:contextualSpacing w:val="0"/>
        <w:jc w:val="both"/>
        <w:rPr>
          <w:rFonts w:cstheme="minorHAnsi"/>
        </w:rPr>
      </w:pPr>
      <w:permStart w:id="2133795261" w:edGrp="everyone"/>
      <w:r w:rsidRPr="00AC1582">
        <w:rPr>
          <w:rFonts w:cstheme="minorHAnsi"/>
        </w:rPr>
        <w:t>To ensure the overall welfare of the expatriates and to protect their rights and to</w:t>
      </w:r>
      <w:r w:rsidR="00AC1582">
        <w:rPr>
          <w:rFonts w:cstheme="minorHAnsi"/>
        </w:rPr>
        <w:t xml:space="preserve"> </w:t>
      </w:r>
      <w:r w:rsidRPr="00AC1582">
        <w:rPr>
          <w:rFonts w:cstheme="minorHAnsi"/>
        </w:rPr>
        <w:t>contribute</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socio-economic</w:t>
      </w:r>
      <w:r w:rsidR="00AC1582">
        <w:rPr>
          <w:rFonts w:cstheme="minorHAnsi"/>
        </w:rPr>
        <w:t xml:space="preserve"> </w:t>
      </w:r>
      <w:r w:rsidRPr="00AC1582">
        <w:rPr>
          <w:rFonts w:cstheme="minorHAnsi"/>
        </w:rPr>
        <w:t>development</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country</w:t>
      </w:r>
      <w:r w:rsidR="00AC1582">
        <w:rPr>
          <w:rFonts w:cstheme="minorHAnsi"/>
        </w:rPr>
        <w:t xml:space="preserve"> </w:t>
      </w:r>
      <w:r w:rsidRPr="00AC1582">
        <w:rPr>
          <w:rFonts w:cstheme="minorHAnsi"/>
        </w:rPr>
        <w:t xml:space="preserve">through overseas employment; </w:t>
      </w:r>
    </w:p>
    <w:p w14:paraId="7D3F17DF" w14:textId="77777777" w:rsidR="00190A65" w:rsidRPr="00AC1582" w:rsidRDefault="00190A65" w:rsidP="00E64D68">
      <w:pPr>
        <w:pStyle w:val="ListParagraph"/>
        <w:numPr>
          <w:ilvl w:val="0"/>
          <w:numId w:val="9"/>
        </w:numPr>
        <w:spacing w:before="120" w:after="120" w:line="288" w:lineRule="auto"/>
        <w:contextualSpacing w:val="0"/>
        <w:jc w:val="both"/>
        <w:rPr>
          <w:rFonts w:cstheme="minorHAnsi"/>
        </w:rPr>
      </w:pPr>
      <w:r w:rsidRPr="00AC1582">
        <w:rPr>
          <w:rFonts w:cstheme="minorHAnsi"/>
        </w:rPr>
        <w:t>To</w:t>
      </w:r>
      <w:r w:rsidR="00AC1582">
        <w:rPr>
          <w:rFonts w:cstheme="minorHAnsi"/>
        </w:rPr>
        <w:t xml:space="preserve"> </w:t>
      </w:r>
      <w:r w:rsidRPr="00AC1582">
        <w:rPr>
          <w:rFonts w:cstheme="minorHAnsi"/>
        </w:rPr>
        <w:t>consolidate</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existing labour market,</w:t>
      </w:r>
      <w:r w:rsidR="00AC1582">
        <w:rPr>
          <w:rFonts w:cstheme="minorHAnsi"/>
        </w:rPr>
        <w:t xml:space="preserve"> </w:t>
      </w:r>
      <w:r w:rsidRPr="00AC1582">
        <w:rPr>
          <w:rFonts w:cstheme="minorHAnsi"/>
        </w:rPr>
        <w:t>explore</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expand</w:t>
      </w:r>
      <w:r w:rsidR="00AC1582">
        <w:rPr>
          <w:rFonts w:cstheme="minorHAnsi"/>
        </w:rPr>
        <w:t xml:space="preserve"> </w:t>
      </w:r>
      <w:r w:rsidRPr="00AC1582">
        <w:rPr>
          <w:rFonts w:cstheme="minorHAnsi"/>
        </w:rPr>
        <w:t>new</w:t>
      </w:r>
      <w:r w:rsidR="00AC1582">
        <w:rPr>
          <w:rFonts w:cstheme="minorHAnsi"/>
        </w:rPr>
        <w:t xml:space="preserve"> </w:t>
      </w:r>
      <w:r w:rsidRPr="00AC1582">
        <w:rPr>
          <w:rFonts w:cstheme="minorHAnsi"/>
        </w:rPr>
        <w:t xml:space="preserve">labour markets, and manage overseas employment; </w:t>
      </w:r>
    </w:p>
    <w:p w14:paraId="7883CDB4" w14:textId="77777777" w:rsidR="00190A65" w:rsidRPr="00AC1582" w:rsidRDefault="00190A65" w:rsidP="00E64D68">
      <w:pPr>
        <w:pStyle w:val="ListParagraph"/>
        <w:numPr>
          <w:ilvl w:val="0"/>
          <w:numId w:val="9"/>
        </w:numPr>
        <w:spacing w:before="120" w:after="120" w:line="288" w:lineRule="auto"/>
        <w:contextualSpacing w:val="0"/>
        <w:jc w:val="both"/>
        <w:rPr>
          <w:rFonts w:cstheme="minorHAnsi"/>
        </w:rPr>
      </w:pPr>
      <w:r w:rsidRPr="00AC1582">
        <w:rPr>
          <w:rFonts w:cstheme="minorHAnsi"/>
        </w:rPr>
        <w:t xml:space="preserve">To provide comprehensive training and modernize the overall training system in order to create a skilled labour force as per the needs of the foreign labour markets; </w:t>
      </w:r>
    </w:p>
    <w:p w14:paraId="737770CB" w14:textId="77777777" w:rsidR="00190A65" w:rsidRPr="00AC1582" w:rsidRDefault="00190A65" w:rsidP="00E64D68">
      <w:pPr>
        <w:pStyle w:val="ListParagraph"/>
        <w:numPr>
          <w:ilvl w:val="0"/>
          <w:numId w:val="9"/>
        </w:numPr>
        <w:spacing w:before="120" w:after="120" w:line="288" w:lineRule="auto"/>
        <w:contextualSpacing w:val="0"/>
        <w:jc w:val="both"/>
        <w:rPr>
          <w:rFonts w:cstheme="minorHAnsi"/>
        </w:rPr>
      </w:pPr>
      <w:r w:rsidRPr="00AC1582">
        <w:rPr>
          <w:rFonts w:cstheme="minorHAnsi"/>
        </w:rPr>
        <w:t>To take measures to bring back the dead bodies of the migrant workers and extend</w:t>
      </w:r>
      <w:r w:rsidR="00AC1582">
        <w:rPr>
          <w:rFonts w:cstheme="minorHAnsi"/>
        </w:rPr>
        <w:t xml:space="preserve"> </w:t>
      </w:r>
      <w:r w:rsidRPr="00AC1582">
        <w:rPr>
          <w:rFonts w:cstheme="minorHAnsi"/>
        </w:rPr>
        <w:t>financial</w:t>
      </w:r>
      <w:r w:rsidR="00AC1582">
        <w:rPr>
          <w:rFonts w:cstheme="minorHAnsi"/>
        </w:rPr>
        <w:t xml:space="preserve"> </w:t>
      </w:r>
      <w:r w:rsidRPr="00AC1582">
        <w:rPr>
          <w:rFonts w:cstheme="minorHAnsi"/>
        </w:rPr>
        <w:t>aid</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families</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deceased</w:t>
      </w:r>
      <w:r w:rsidR="00AC1582">
        <w:rPr>
          <w:rFonts w:cstheme="minorHAnsi"/>
        </w:rPr>
        <w:t xml:space="preserve"> </w:t>
      </w:r>
      <w:r w:rsidRPr="00AC1582">
        <w:rPr>
          <w:rFonts w:cstheme="minorHAnsi"/>
        </w:rPr>
        <w:t>workers,</w:t>
      </w:r>
      <w:r w:rsidR="00AC1582">
        <w:rPr>
          <w:rFonts w:cstheme="minorHAnsi"/>
        </w:rPr>
        <w:t xml:space="preserve"> </w:t>
      </w:r>
      <w:r w:rsidRPr="00AC1582">
        <w:rPr>
          <w:rFonts w:cstheme="minorHAnsi"/>
        </w:rPr>
        <w:t>take</w:t>
      </w:r>
      <w:r w:rsidR="00AC1582">
        <w:rPr>
          <w:rFonts w:cstheme="minorHAnsi"/>
        </w:rPr>
        <w:t xml:space="preserve"> </w:t>
      </w:r>
      <w:r w:rsidRPr="00AC1582">
        <w:rPr>
          <w:rFonts w:cstheme="minorHAnsi"/>
        </w:rPr>
        <w:t>care</w:t>
      </w:r>
      <w:r w:rsidR="00AC1582">
        <w:rPr>
          <w:rFonts w:cstheme="minorHAnsi"/>
        </w:rPr>
        <w:t xml:space="preserve"> </w:t>
      </w:r>
      <w:r w:rsidRPr="00AC1582">
        <w:rPr>
          <w:rFonts w:cstheme="minorHAnsi"/>
        </w:rPr>
        <w:t>of afflicted</w:t>
      </w:r>
      <w:r w:rsidR="00AC1582">
        <w:rPr>
          <w:rFonts w:cstheme="minorHAnsi"/>
        </w:rPr>
        <w:t xml:space="preserve"> </w:t>
      </w:r>
      <w:r w:rsidRPr="00AC1582">
        <w:rPr>
          <w:rFonts w:cstheme="minorHAnsi"/>
        </w:rPr>
        <w:t>migrant</w:t>
      </w:r>
      <w:r w:rsidR="00AC1582">
        <w:rPr>
          <w:rFonts w:cstheme="minorHAnsi"/>
        </w:rPr>
        <w:t xml:space="preserve"> </w:t>
      </w:r>
      <w:r w:rsidRPr="00AC1582">
        <w:rPr>
          <w:rFonts w:cstheme="minorHAnsi"/>
        </w:rPr>
        <w:t>workers,</w:t>
      </w:r>
      <w:r w:rsidR="00AC1582">
        <w:rPr>
          <w:rFonts w:cstheme="minorHAnsi"/>
        </w:rPr>
        <w:t xml:space="preserve"> </w:t>
      </w:r>
      <w:r w:rsidRPr="00AC1582">
        <w:rPr>
          <w:rFonts w:cstheme="minorHAnsi"/>
        </w:rPr>
        <w:t>provide</w:t>
      </w:r>
      <w:r w:rsidR="00AC1582">
        <w:rPr>
          <w:rFonts w:cstheme="minorHAnsi"/>
        </w:rPr>
        <w:t xml:space="preserve"> </w:t>
      </w:r>
      <w:r w:rsidRPr="00AC1582">
        <w:rPr>
          <w:rFonts w:cstheme="minorHAnsi"/>
        </w:rPr>
        <w:t>scholarships</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children</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 xml:space="preserve">migrant workers through Wage Earners’ Welfare Fund and to undertake other welfare activities for the migrant workers; </w:t>
      </w:r>
    </w:p>
    <w:p w14:paraId="482F0612" w14:textId="77777777" w:rsidR="00190A65" w:rsidRPr="00AC1582" w:rsidRDefault="00190A65" w:rsidP="00E64D68">
      <w:pPr>
        <w:pStyle w:val="ListParagraph"/>
        <w:numPr>
          <w:ilvl w:val="0"/>
          <w:numId w:val="9"/>
        </w:numPr>
        <w:spacing w:before="120" w:after="120" w:line="288" w:lineRule="auto"/>
        <w:contextualSpacing w:val="0"/>
        <w:jc w:val="both"/>
        <w:rPr>
          <w:rFonts w:cstheme="minorHAnsi"/>
        </w:rPr>
      </w:pPr>
      <w:r w:rsidRPr="00AC1582">
        <w:rPr>
          <w:rFonts w:cstheme="minorHAnsi"/>
        </w:rPr>
        <w:lastRenderedPageBreak/>
        <w:t>To</w:t>
      </w:r>
      <w:r w:rsidR="00AC1582">
        <w:rPr>
          <w:rFonts w:cstheme="minorHAnsi"/>
        </w:rPr>
        <w:t xml:space="preserve"> </w:t>
      </w:r>
      <w:r w:rsidRPr="00AC1582">
        <w:rPr>
          <w:rFonts w:cstheme="minorHAnsi"/>
        </w:rPr>
        <w:t>negotiate</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sign</w:t>
      </w:r>
      <w:r w:rsidR="00AC1582">
        <w:rPr>
          <w:rFonts w:cstheme="minorHAnsi"/>
        </w:rPr>
        <w:t xml:space="preserve"> </w:t>
      </w:r>
      <w:r w:rsidRPr="00AC1582">
        <w:rPr>
          <w:rFonts w:cstheme="minorHAnsi"/>
        </w:rPr>
        <w:t>agreements</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MOUs</w:t>
      </w:r>
      <w:r w:rsidR="00AC1582">
        <w:rPr>
          <w:rFonts w:cstheme="minorHAnsi"/>
        </w:rPr>
        <w:t xml:space="preserve"> </w:t>
      </w:r>
      <w:r w:rsidRPr="00AC1582">
        <w:rPr>
          <w:rFonts w:cstheme="minorHAnsi"/>
        </w:rPr>
        <w:t>with</w:t>
      </w:r>
      <w:r w:rsidR="00AC1582">
        <w:rPr>
          <w:rFonts w:cstheme="minorHAnsi"/>
        </w:rPr>
        <w:t xml:space="preserve"> </w:t>
      </w:r>
      <w:r w:rsidRPr="00AC1582">
        <w:rPr>
          <w:rFonts w:cstheme="minorHAnsi"/>
        </w:rPr>
        <w:t>migration</w:t>
      </w:r>
      <w:r w:rsidR="00AC1582">
        <w:rPr>
          <w:rFonts w:cstheme="minorHAnsi"/>
        </w:rPr>
        <w:t xml:space="preserve"> </w:t>
      </w:r>
      <w:r w:rsidRPr="00AC1582">
        <w:rPr>
          <w:rFonts w:cstheme="minorHAnsi"/>
        </w:rPr>
        <w:t>related International Organizations,</w:t>
      </w:r>
      <w:r w:rsidR="00AC1582">
        <w:rPr>
          <w:rFonts w:cstheme="minorHAnsi"/>
        </w:rPr>
        <w:t xml:space="preserve"> </w:t>
      </w:r>
      <w:r w:rsidRPr="00AC1582">
        <w:rPr>
          <w:rFonts w:cstheme="minorHAnsi"/>
        </w:rPr>
        <w:t>foreign</w:t>
      </w:r>
      <w:r w:rsidR="00AC1582">
        <w:rPr>
          <w:rFonts w:cstheme="minorHAnsi"/>
        </w:rPr>
        <w:t xml:space="preserve"> </w:t>
      </w:r>
      <w:r w:rsidRPr="00AC1582">
        <w:rPr>
          <w:rFonts w:cstheme="minorHAnsi"/>
        </w:rPr>
        <w:t>governments</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various</w:t>
      </w:r>
      <w:r w:rsidR="00AC1582">
        <w:rPr>
          <w:rFonts w:cstheme="minorHAnsi"/>
        </w:rPr>
        <w:t xml:space="preserve"> </w:t>
      </w:r>
      <w:r w:rsidRPr="00AC1582">
        <w:rPr>
          <w:rFonts w:cstheme="minorHAnsi"/>
        </w:rPr>
        <w:t>other international organizations regarding manpower export and training;</w:t>
      </w:r>
    </w:p>
    <w:p w14:paraId="4F08B0C9" w14:textId="77777777" w:rsidR="00375A06" w:rsidRPr="00AC1582" w:rsidRDefault="00190A65" w:rsidP="00E64D68">
      <w:pPr>
        <w:pStyle w:val="ListParagraph"/>
        <w:numPr>
          <w:ilvl w:val="0"/>
          <w:numId w:val="9"/>
        </w:numPr>
        <w:spacing w:before="120" w:after="120" w:line="288" w:lineRule="auto"/>
        <w:contextualSpacing w:val="0"/>
        <w:jc w:val="both"/>
        <w:rPr>
          <w:rFonts w:cs="Nikosh"/>
        </w:rPr>
      </w:pPr>
      <w:r w:rsidRPr="00AC1582">
        <w:rPr>
          <w:rFonts w:cstheme="minorHAnsi"/>
        </w:rPr>
        <w:t>To</w:t>
      </w:r>
      <w:r w:rsidR="00AC1582">
        <w:rPr>
          <w:rFonts w:cstheme="minorHAnsi"/>
        </w:rPr>
        <w:t xml:space="preserve"> </w:t>
      </w:r>
      <w:r w:rsidRPr="00AC1582">
        <w:rPr>
          <w:rFonts w:cstheme="minorHAnsi"/>
        </w:rPr>
        <w:t>provide</w:t>
      </w:r>
      <w:r w:rsidR="00AC1582">
        <w:rPr>
          <w:rFonts w:cstheme="minorHAnsi"/>
        </w:rPr>
        <w:t xml:space="preserve"> </w:t>
      </w:r>
      <w:r w:rsidRPr="00AC1582">
        <w:rPr>
          <w:rFonts w:cstheme="minorHAnsi"/>
        </w:rPr>
        <w:t>special</w:t>
      </w:r>
      <w:r w:rsidR="00AC1582">
        <w:rPr>
          <w:rFonts w:cstheme="minorHAnsi"/>
        </w:rPr>
        <w:t xml:space="preserve"> </w:t>
      </w:r>
      <w:r w:rsidRPr="00AC1582">
        <w:rPr>
          <w:rFonts w:cstheme="minorHAnsi"/>
        </w:rPr>
        <w:t>privileges</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expatriates</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select</w:t>
      </w:r>
      <w:r w:rsidR="00AC1582">
        <w:rPr>
          <w:rFonts w:cstheme="minorHAnsi"/>
        </w:rPr>
        <w:t xml:space="preserve"> </w:t>
      </w:r>
      <w:r w:rsidRPr="00AC1582">
        <w:rPr>
          <w:rFonts w:cstheme="minorHAnsi"/>
        </w:rPr>
        <w:t>Commercially Important Persons (CIPs) among the non-resident Bangladeshis.</w:t>
      </w:r>
      <w:r w:rsidRPr="00AC1582">
        <w:rPr>
          <w:rFonts w:cs="Nikosh"/>
        </w:rPr>
        <w:t xml:space="preserve"> </w:t>
      </w:r>
    </w:p>
    <w:permEnd w:id="2133795261"/>
    <w:p w14:paraId="1B72FD77" w14:textId="77777777" w:rsidR="00375A06" w:rsidRPr="00AC1582" w:rsidRDefault="00375A06" w:rsidP="00AC1582">
      <w:pPr>
        <w:spacing w:before="120" w:after="120" w:line="288" w:lineRule="auto"/>
        <w:ind w:left="720" w:hanging="720"/>
        <w:jc w:val="both"/>
        <w:rPr>
          <w:rFonts w:cs="Nikosh"/>
          <w:b/>
          <w:bCs/>
        </w:rPr>
      </w:pPr>
      <w:r w:rsidRPr="00AC1582">
        <w:rPr>
          <w:rFonts w:cs="Nikosh"/>
          <w:b/>
          <w:bCs/>
        </w:rPr>
        <w:t>3.0</w:t>
      </w:r>
      <w:r w:rsidRPr="00AC1582">
        <w:rPr>
          <w:rFonts w:cs="Nikosh"/>
          <w:b/>
          <w:bCs/>
        </w:rPr>
        <w:tab/>
        <w:t>Strategic objectives</w:t>
      </w:r>
      <w:r w:rsidR="00D62D00" w:rsidRPr="00AC1582">
        <w:rPr>
          <w:rFonts w:cs="Nikosh"/>
          <w:b/>
          <w:bCs/>
        </w:rPr>
        <w:t xml:space="preserve"> </w:t>
      </w:r>
      <w:r w:rsidRPr="00AC1582">
        <w:rPr>
          <w:rFonts w:cs="Nikosh"/>
          <w:b/>
          <w:bCs/>
        </w:rPr>
        <w:t>of</w:t>
      </w:r>
      <w:r w:rsidR="00D62D00" w:rsidRPr="00AC1582">
        <w:rPr>
          <w:rFonts w:cs="Nikosh"/>
          <w:b/>
          <w:bCs/>
        </w:rPr>
        <w:t xml:space="preserve"> </w:t>
      </w:r>
      <w:r w:rsidRPr="00AC1582">
        <w:rPr>
          <w:rFonts w:cs="Nikosh"/>
          <w:b/>
          <w:bCs/>
        </w:rPr>
        <w:t>the</w:t>
      </w:r>
      <w:r w:rsidR="00D62D00" w:rsidRPr="00AC1582">
        <w:rPr>
          <w:rFonts w:cs="Nikosh"/>
          <w:b/>
          <w:bCs/>
        </w:rPr>
        <w:t xml:space="preserve"> </w:t>
      </w:r>
      <w:r w:rsidRPr="00AC1582">
        <w:rPr>
          <w:rFonts w:cs="Nikosh"/>
          <w:b/>
          <w:bCs/>
        </w:rPr>
        <w:t>Ministry</w:t>
      </w:r>
      <w:r w:rsidR="00D62D00" w:rsidRPr="00AC1582">
        <w:rPr>
          <w:rFonts w:cs="Nikosh"/>
          <w:b/>
          <w:bCs/>
        </w:rPr>
        <w:t xml:space="preserve"> </w:t>
      </w:r>
      <w:r w:rsidRPr="00AC1582">
        <w:rPr>
          <w:rFonts w:cs="Nikosh"/>
          <w:b/>
          <w:bCs/>
        </w:rPr>
        <w:t>and</w:t>
      </w:r>
      <w:r w:rsidR="00D62D00" w:rsidRPr="00AC1582">
        <w:rPr>
          <w:rFonts w:cs="Nikosh"/>
          <w:b/>
          <w:bCs/>
        </w:rPr>
        <w:t xml:space="preserve"> </w:t>
      </w:r>
      <w:r w:rsidRPr="00AC1582">
        <w:rPr>
          <w:rFonts w:cs="Nikosh"/>
          <w:b/>
          <w:bCs/>
        </w:rPr>
        <w:t>their</w:t>
      </w:r>
      <w:r w:rsidR="00D62D00" w:rsidRPr="00AC1582">
        <w:rPr>
          <w:rFonts w:cs="Nikosh"/>
          <w:b/>
          <w:bCs/>
        </w:rPr>
        <w:t xml:space="preserve"> </w:t>
      </w:r>
      <w:r w:rsidRPr="00AC1582">
        <w:rPr>
          <w:rFonts w:cs="Nikosh"/>
          <w:b/>
          <w:bCs/>
        </w:rPr>
        <w:t>Relevance</w:t>
      </w:r>
      <w:r w:rsidR="00D62D00" w:rsidRPr="00AC1582">
        <w:rPr>
          <w:rFonts w:cs="Nikosh"/>
          <w:b/>
          <w:bCs/>
        </w:rPr>
        <w:t xml:space="preserve"> </w:t>
      </w:r>
      <w:r w:rsidRPr="00AC1582">
        <w:rPr>
          <w:rFonts w:cs="Nikosh"/>
          <w:b/>
          <w:bCs/>
        </w:rPr>
        <w:t>with</w:t>
      </w:r>
      <w:r w:rsidR="00D62D00" w:rsidRPr="00AC1582">
        <w:rPr>
          <w:rFonts w:cs="Nikosh"/>
          <w:b/>
          <w:bCs/>
        </w:rPr>
        <w:t xml:space="preserve"> </w:t>
      </w:r>
      <w:r w:rsidRPr="00AC1582">
        <w:rPr>
          <w:rFonts w:cs="Nikosh"/>
          <w:b/>
          <w:bCs/>
        </w:rPr>
        <w:t xml:space="preserve">Women’s Advancement and Rights </w:t>
      </w:r>
    </w:p>
    <w:p w14:paraId="25728E08" w14:textId="77777777" w:rsidR="00F81690" w:rsidRPr="00AC1582" w:rsidRDefault="00B450BB" w:rsidP="00AC1582">
      <w:pPr>
        <w:pStyle w:val="ListParagraph"/>
        <w:spacing w:before="120" w:after="120" w:line="288" w:lineRule="auto"/>
        <w:ind w:hanging="720"/>
        <w:contextualSpacing w:val="0"/>
        <w:jc w:val="both"/>
        <w:rPr>
          <w:rFonts w:cs="Nikosh"/>
        </w:rPr>
      </w:pPr>
      <w:permStart w:id="746063442" w:edGrp="everyone"/>
      <w:r w:rsidRPr="00AC1582">
        <w:rPr>
          <w:rFonts w:cs="Nikosh"/>
          <w:bCs/>
        </w:rPr>
        <w:t>3.1</w:t>
      </w:r>
      <w:r w:rsidRPr="00AC1582">
        <w:rPr>
          <w:rFonts w:cs="Nikosh"/>
          <w:bCs/>
        </w:rPr>
        <w:tab/>
      </w:r>
      <w:r w:rsidR="00375A06" w:rsidRPr="00AC1582">
        <w:rPr>
          <w:rFonts w:cs="Nikosh"/>
          <w:b/>
          <w:bCs/>
        </w:rPr>
        <w:t>Creation</w:t>
      </w:r>
      <w:r w:rsidR="009C41F5" w:rsidRPr="00AC1582">
        <w:rPr>
          <w:rFonts w:cs="Nikosh"/>
          <w:b/>
          <w:bCs/>
        </w:rPr>
        <w:t xml:space="preserve"> </w:t>
      </w:r>
      <w:r w:rsidR="00375A06" w:rsidRPr="00AC1582">
        <w:rPr>
          <w:rFonts w:cs="Nikosh"/>
          <w:b/>
          <w:bCs/>
        </w:rPr>
        <w:t>of</w:t>
      </w:r>
      <w:r w:rsidR="009C41F5" w:rsidRPr="00AC1582">
        <w:rPr>
          <w:rFonts w:cs="Nikosh"/>
          <w:b/>
          <w:bCs/>
        </w:rPr>
        <w:t xml:space="preserve"> </w:t>
      </w:r>
      <w:r w:rsidR="00375A06" w:rsidRPr="00AC1582">
        <w:rPr>
          <w:rFonts w:cs="Nikosh"/>
          <w:b/>
          <w:bCs/>
        </w:rPr>
        <w:t>a</w:t>
      </w:r>
      <w:r w:rsidR="009C41F5" w:rsidRPr="00AC1582">
        <w:rPr>
          <w:rFonts w:cs="Nikosh"/>
          <w:b/>
          <w:bCs/>
        </w:rPr>
        <w:t xml:space="preserve"> </w:t>
      </w:r>
      <w:r w:rsidR="00375A06" w:rsidRPr="00AC1582">
        <w:rPr>
          <w:rFonts w:cs="Nikosh"/>
          <w:b/>
          <w:bCs/>
        </w:rPr>
        <w:t>skilled labour</w:t>
      </w:r>
      <w:r w:rsidR="009C41F5" w:rsidRPr="00AC1582">
        <w:rPr>
          <w:rFonts w:cs="Nikosh"/>
          <w:b/>
          <w:bCs/>
        </w:rPr>
        <w:t xml:space="preserve"> </w:t>
      </w:r>
      <w:r w:rsidR="00375A06" w:rsidRPr="00AC1582">
        <w:rPr>
          <w:rFonts w:cs="Nikosh"/>
          <w:b/>
          <w:bCs/>
        </w:rPr>
        <w:t>force with</w:t>
      </w:r>
      <w:r w:rsidR="009C41F5" w:rsidRPr="00AC1582">
        <w:rPr>
          <w:rFonts w:cs="Nikosh"/>
          <w:b/>
          <w:bCs/>
        </w:rPr>
        <w:t xml:space="preserve"> </w:t>
      </w:r>
      <w:r w:rsidR="00375A06" w:rsidRPr="00AC1582">
        <w:rPr>
          <w:rFonts w:cs="Nikosh"/>
          <w:b/>
          <w:bCs/>
        </w:rPr>
        <w:t>technical</w:t>
      </w:r>
      <w:r w:rsidR="009C41F5" w:rsidRPr="00AC1582">
        <w:rPr>
          <w:rFonts w:cs="Nikosh"/>
          <w:b/>
          <w:bCs/>
        </w:rPr>
        <w:t xml:space="preserve"> </w:t>
      </w:r>
      <w:r w:rsidR="00375A06" w:rsidRPr="00AC1582">
        <w:rPr>
          <w:rFonts w:cs="Nikosh"/>
          <w:b/>
          <w:bCs/>
        </w:rPr>
        <w:t>knowledge</w:t>
      </w:r>
      <w:r w:rsidR="009C41F5" w:rsidRPr="00AC1582">
        <w:rPr>
          <w:rFonts w:cs="Nikosh"/>
          <w:b/>
          <w:bCs/>
        </w:rPr>
        <w:t xml:space="preserve"> </w:t>
      </w:r>
      <w:r w:rsidR="00375A06" w:rsidRPr="00AC1582">
        <w:rPr>
          <w:rFonts w:cs="Nikosh"/>
          <w:b/>
          <w:bCs/>
        </w:rPr>
        <w:t>as</w:t>
      </w:r>
      <w:r w:rsidR="009C41F5" w:rsidRPr="00AC1582">
        <w:rPr>
          <w:rFonts w:cs="Nikosh"/>
          <w:b/>
          <w:bCs/>
        </w:rPr>
        <w:t xml:space="preserve"> </w:t>
      </w:r>
      <w:r w:rsidR="00375A06" w:rsidRPr="00AC1582">
        <w:rPr>
          <w:rFonts w:cs="Nikosh"/>
          <w:b/>
          <w:bCs/>
        </w:rPr>
        <w:t>per</w:t>
      </w:r>
      <w:r w:rsidR="009C41F5" w:rsidRPr="00AC1582">
        <w:rPr>
          <w:rFonts w:cs="Nikosh"/>
          <w:b/>
          <w:bCs/>
        </w:rPr>
        <w:t xml:space="preserve"> </w:t>
      </w:r>
      <w:r w:rsidR="00375A06" w:rsidRPr="00AC1582">
        <w:rPr>
          <w:rFonts w:cs="Nikosh"/>
          <w:b/>
          <w:bCs/>
        </w:rPr>
        <w:t>demand</w:t>
      </w:r>
      <w:r w:rsidR="009C41F5" w:rsidRPr="00AC1582">
        <w:rPr>
          <w:rFonts w:cs="Nikosh"/>
          <w:b/>
          <w:bCs/>
        </w:rPr>
        <w:t xml:space="preserve"> </w:t>
      </w:r>
      <w:r w:rsidR="00375A06" w:rsidRPr="00AC1582">
        <w:rPr>
          <w:rFonts w:cs="Nikosh"/>
          <w:b/>
          <w:bCs/>
        </w:rPr>
        <w:t>of</w:t>
      </w:r>
      <w:r w:rsidR="009C41F5" w:rsidRPr="00AC1582">
        <w:rPr>
          <w:rFonts w:cs="Nikosh"/>
          <w:b/>
          <w:bCs/>
        </w:rPr>
        <w:t xml:space="preserve"> </w:t>
      </w:r>
      <w:r w:rsidR="00375A06" w:rsidRPr="00AC1582">
        <w:rPr>
          <w:rFonts w:cs="Nikosh"/>
          <w:b/>
          <w:bCs/>
        </w:rPr>
        <w:t xml:space="preserve">foreign labour markets: </w:t>
      </w:r>
      <w:r w:rsidR="004B6E0F" w:rsidRPr="00AC1582">
        <w:rPr>
          <w:rFonts w:cstheme="minorHAnsi"/>
        </w:rPr>
        <w:t>More overseas employment opportunities for women have emerged due to increasing demand for domestic housemaids in the Middle East and Hong</w:t>
      </w:r>
      <w:r w:rsidR="00AC1582">
        <w:rPr>
          <w:rFonts w:cstheme="minorHAnsi"/>
        </w:rPr>
        <w:t xml:space="preserve"> </w:t>
      </w:r>
      <w:r w:rsidR="004B6E0F" w:rsidRPr="00AC1582">
        <w:rPr>
          <w:rFonts w:cstheme="minorHAnsi"/>
        </w:rPr>
        <w:t>Kong.</w:t>
      </w:r>
      <w:r w:rsidR="00AC1582">
        <w:rPr>
          <w:rFonts w:cstheme="minorHAnsi"/>
        </w:rPr>
        <w:t xml:space="preserve"> </w:t>
      </w:r>
      <w:r w:rsidR="004B6E0F" w:rsidRPr="00AC1582">
        <w:rPr>
          <w:rFonts w:cstheme="minorHAnsi"/>
        </w:rPr>
        <w:t>With advent of these opportunities Women’s unpaid /non-monetized informal works are now being translated into monetized form and included as measurable direct contribution to GDP. Females’ contributions are now measurable and visible. For the socioeconomic development of the country, aspirant female migrant workers are being given training as per the demand of the new market under various trades like house-keeping, language and various trades. Selected</w:t>
      </w:r>
      <w:r w:rsidR="00AC1582">
        <w:rPr>
          <w:rFonts w:cstheme="minorHAnsi"/>
        </w:rPr>
        <w:t xml:space="preserve"> </w:t>
      </w:r>
      <w:r w:rsidR="004B6E0F" w:rsidRPr="00AC1582">
        <w:rPr>
          <w:rFonts w:cstheme="minorHAnsi"/>
        </w:rPr>
        <w:t>with</w:t>
      </w:r>
      <w:r w:rsidR="00AC1582">
        <w:rPr>
          <w:rFonts w:cstheme="minorHAnsi"/>
        </w:rPr>
        <w:t xml:space="preserve"> </w:t>
      </w:r>
      <w:r w:rsidR="004B6E0F" w:rsidRPr="00AC1582">
        <w:rPr>
          <w:rFonts w:cstheme="minorHAnsi"/>
        </w:rPr>
        <w:t>the</w:t>
      </w:r>
      <w:r w:rsidR="00AC1582">
        <w:rPr>
          <w:rFonts w:cstheme="minorHAnsi"/>
        </w:rPr>
        <w:t xml:space="preserve"> </w:t>
      </w:r>
      <w:r w:rsidR="004B6E0F" w:rsidRPr="00AC1582">
        <w:rPr>
          <w:rFonts w:cstheme="minorHAnsi"/>
        </w:rPr>
        <w:t>help</w:t>
      </w:r>
      <w:r w:rsidR="00AC1582">
        <w:rPr>
          <w:rFonts w:cstheme="minorHAnsi"/>
        </w:rPr>
        <w:t xml:space="preserve"> </w:t>
      </w:r>
      <w:r w:rsidR="004B6E0F" w:rsidRPr="00AC1582">
        <w:rPr>
          <w:rFonts w:cstheme="minorHAnsi"/>
        </w:rPr>
        <w:t>of</w:t>
      </w:r>
      <w:r w:rsidR="00AC1582">
        <w:rPr>
          <w:rFonts w:cstheme="minorHAnsi"/>
        </w:rPr>
        <w:t xml:space="preserve"> </w:t>
      </w:r>
      <w:r w:rsidR="004B6E0F" w:rsidRPr="00AC1582">
        <w:rPr>
          <w:rFonts w:cstheme="minorHAnsi"/>
        </w:rPr>
        <w:t>district</w:t>
      </w:r>
      <w:r w:rsidR="00AC1582">
        <w:rPr>
          <w:rFonts w:cstheme="minorHAnsi"/>
        </w:rPr>
        <w:t xml:space="preserve"> </w:t>
      </w:r>
      <w:r w:rsidR="004B6E0F" w:rsidRPr="00AC1582">
        <w:rPr>
          <w:rFonts w:cstheme="minorHAnsi"/>
        </w:rPr>
        <w:t>Technical Training Centre (TTC) and District Employment and Manpower Office (DEMO),</w:t>
      </w:r>
      <w:r w:rsidR="00AC1582">
        <w:rPr>
          <w:rFonts w:cstheme="minorHAnsi"/>
        </w:rPr>
        <w:t xml:space="preserve"> </w:t>
      </w:r>
      <w:r w:rsidR="004B6E0F" w:rsidRPr="00AC1582">
        <w:rPr>
          <w:rFonts w:cstheme="minorHAnsi"/>
        </w:rPr>
        <w:t>female</w:t>
      </w:r>
      <w:r w:rsidR="00AC1582">
        <w:rPr>
          <w:rFonts w:cstheme="minorHAnsi"/>
        </w:rPr>
        <w:t xml:space="preserve"> </w:t>
      </w:r>
      <w:r w:rsidR="004B6E0F" w:rsidRPr="00AC1582">
        <w:rPr>
          <w:rFonts w:cstheme="minorHAnsi"/>
        </w:rPr>
        <w:t>worker</w:t>
      </w:r>
      <w:r w:rsidR="00AC1582">
        <w:rPr>
          <w:rFonts w:cstheme="minorHAnsi"/>
        </w:rPr>
        <w:t xml:space="preserve"> </w:t>
      </w:r>
      <w:r w:rsidR="004B6E0F" w:rsidRPr="00AC1582">
        <w:rPr>
          <w:rFonts w:cstheme="minorHAnsi"/>
        </w:rPr>
        <w:t>training</w:t>
      </w:r>
      <w:r w:rsidR="00AC1582">
        <w:rPr>
          <w:rFonts w:cstheme="minorHAnsi"/>
        </w:rPr>
        <w:t xml:space="preserve"> </w:t>
      </w:r>
      <w:r w:rsidR="004B6E0F" w:rsidRPr="00AC1582">
        <w:rPr>
          <w:rFonts w:cstheme="minorHAnsi"/>
        </w:rPr>
        <w:t>is</w:t>
      </w:r>
      <w:r w:rsidR="00AC1582">
        <w:rPr>
          <w:rFonts w:cstheme="minorHAnsi"/>
        </w:rPr>
        <w:t xml:space="preserve"> </w:t>
      </w:r>
      <w:r w:rsidR="004B6E0F" w:rsidRPr="00AC1582">
        <w:rPr>
          <w:rFonts w:cstheme="minorHAnsi"/>
        </w:rPr>
        <w:t>being provided</w:t>
      </w:r>
      <w:r w:rsidR="00AC1582">
        <w:rPr>
          <w:rFonts w:cstheme="minorHAnsi"/>
        </w:rPr>
        <w:t xml:space="preserve"> </w:t>
      </w:r>
      <w:r w:rsidR="004B6E0F" w:rsidRPr="00AC1582">
        <w:rPr>
          <w:rFonts w:cstheme="minorHAnsi"/>
        </w:rPr>
        <w:t>in</w:t>
      </w:r>
      <w:r w:rsidR="00AC1582">
        <w:rPr>
          <w:rFonts w:cstheme="minorHAnsi"/>
        </w:rPr>
        <w:t xml:space="preserve"> </w:t>
      </w:r>
      <w:r w:rsidR="004B6E0F" w:rsidRPr="00AC1582">
        <w:rPr>
          <w:rFonts w:cstheme="minorHAnsi"/>
        </w:rPr>
        <w:t>Technical Training</w:t>
      </w:r>
      <w:r w:rsidR="00AC1582">
        <w:rPr>
          <w:rFonts w:cstheme="minorHAnsi"/>
        </w:rPr>
        <w:t xml:space="preserve"> </w:t>
      </w:r>
      <w:r w:rsidR="004B6E0F" w:rsidRPr="00AC1582">
        <w:rPr>
          <w:rFonts w:cstheme="minorHAnsi"/>
        </w:rPr>
        <w:t>Centers</w:t>
      </w:r>
      <w:r w:rsidR="00AC1582">
        <w:rPr>
          <w:rFonts w:cstheme="minorHAnsi"/>
        </w:rPr>
        <w:t xml:space="preserve"> </w:t>
      </w:r>
      <w:r w:rsidR="004B6E0F" w:rsidRPr="00AC1582">
        <w:rPr>
          <w:rFonts w:cstheme="minorHAnsi"/>
        </w:rPr>
        <w:t>(TTCs).</w:t>
      </w:r>
      <w:r w:rsidR="00AC1582">
        <w:rPr>
          <w:rFonts w:cstheme="minorHAnsi"/>
        </w:rPr>
        <w:t xml:space="preserve"> </w:t>
      </w:r>
      <w:r w:rsidR="004B6E0F" w:rsidRPr="00AC1582">
        <w:rPr>
          <w:rFonts w:cstheme="minorHAnsi"/>
        </w:rPr>
        <w:t>It</w:t>
      </w:r>
      <w:r w:rsidR="00AC1582">
        <w:rPr>
          <w:rFonts w:cstheme="minorHAnsi"/>
        </w:rPr>
        <w:t xml:space="preserve"> </w:t>
      </w:r>
      <w:r w:rsidR="004B6E0F" w:rsidRPr="00AC1582">
        <w:rPr>
          <w:rFonts w:cstheme="minorHAnsi"/>
        </w:rPr>
        <w:t>is</w:t>
      </w:r>
      <w:r w:rsidR="00AC1582">
        <w:rPr>
          <w:rFonts w:cstheme="minorHAnsi"/>
        </w:rPr>
        <w:t xml:space="preserve"> </w:t>
      </w:r>
      <w:r w:rsidR="004B6E0F" w:rsidRPr="00AC1582">
        <w:rPr>
          <w:rFonts w:cstheme="minorHAnsi"/>
        </w:rPr>
        <w:t>useful</w:t>
      </w:r>
      <w:r w:rsidR="00AC1582">
        <w:rPr>
          <w:rFonts w:cstheme="minorHAnsi"/>
        </w:rPr>
        <w:t xml:space="preserve"> </w:t>
      </w:r>
      <w:r w:rsidR="004B6E0F" w:rsidRPr="00AC1582">
        <w:rPr>
          <w:rFonts w:cstheme="minorHAnsi"/>
        </w:rPr>
        <w:t>to</w:t>
      </w:r>
      <w:r w:rsidR="00AC1582">
        <w:rPr>
          <w:rFonts w:cstheme="minorHAnsi"/>
        </w:rPr>
        <w:t xml:space="preserve"> </w:t>
      </w:r>
      <w:r w:rsidR="004B6E0F" w:rsidRPr="00AC1582">
        <w:rPr>
          <w:rFonts w:cstheme="minorHAnsi"/>
        </w:rPr>
        <w:t>highlight</w:t>
      </w:r>
      <w:r w:rsidR="00AC1582">
        <w:rPr>
          <w:rFonts w:cstheme="minorHAnsi"/>
        </w:rPr>
        <w:t xml:space="preserve"> </w:t>
      </w:r>
      <w:r w:rsidR="004B6E0F" w:rsidRPr="00AC1582">
        <w:rPr>
          <w:rFonts w:cstheme="minorHAnsi"/>
        </w:rPr>
        <w:t>that compulsory</w:t>
      </w:r>
      <w:r w:rsidR="00AC1582">
        <w:rPr>
          <w:rFonts w:cstheme="minorHAnsi"/>
        </w:rPr>
        <w:t xml:space="preserve"> </w:t>
      </w:r>
      <w:r w:rsidR="004B6E0F" w:rsidRPr="00AC1582">
        <w:rPr>
          <w:rFonts w:cstheme="minorHAnsi"/>
        </w:rPr>
        <w:t>training</w:t>
      </w:r>
      <w:r w:rsidR="00AC1582">
        <w:rPr>
          <w:rFonts w:cstheme="minorHAnsi"/>
        </w:rPr>
        <w:t xml:space="preserve"> </w:t>
      </w:r>
      <w:r w:rsidR="004B6E0F" w:rsidRPr="00AC1582">
        <w:rPr>
          <w:rFonts w:cstheme="minorHAnsi"/>
        </w:rPr>
        <w:t>for</w:t>
      </w:r>
      <w:r w:rsidR="00AC1582">
        <w:rPr>
          <w:rFonts w:cstheme="minorHAnsi"/>
        </w:rPr>
        <w:t xml:space="preserve"> </w:t>
      </w:r>
      <w:r w:rsidR="004B6E0F" w:rsidRPr="00AC1582">
        <w:rPr>
          <w:rFonts w:cstheme="minorHAnsi"/>
        </w:rPr>
        <w:t>30 (thirty) days</w:t>
      </w:r>
      <w:r w:rsidR="00AC1582">
        <w:rPr>
          <w:rFonts w:cstheme="minorHAnsi"/>
        </w:rPr>
        <w:t xml:space="preserve"> </w:t>
      </w:r>
      <w:r w:rsidR="004B6E0F" w:rsidRPr="00AC1582">
        <w:rPr>
          <w:rFonts w:cstheme="minorHAnsi"/>
        </w:rPr>
        <w:t>has</w:t>
      </w:r>
      <w:r w:rsidR="00AC1582">
        <w:rPr>
          <w:rFonts w:cstheme="minorHAnsi"/>
        </w:rPr>
        <w:t xml:space="preserve"> </w:t>
      </w:r>
      <w:r w:rsidR="004B6E0F" w:rsidRPr="00AC1582">
        <w:rPr>
          <w:rFonts w:cstheme="minorHAnsi"/>
        </w:rPr>
        <w:t>been</w:t>
      </w:r>
      <w:r w:rsidR="00AC1582">
        <w:rPr>
          <w:rFonts w:cstheme="minorHAnsi"/>
        </w:rPr>
        <w:t xml:space="preserve"> </w:t>
      </w:r>
      <w:r w:rsidR="004B6E0F" w:rsidRPr="00AC1582">
        <w:rPr>
          <w:rFonts w:cstheme="minorHAnsi"/>
        </w:rPr>
        <w:t>introduced</w:t>
      </w:r>
      <w:r w:rsidR="00AC1582">
        <w:rPr>
          <w:rFonts w:cstheme="minorHAnsi"/>
        </w:rPr>
        <w:t xml:space="preserve"> </w:t>
      </w:r>
      <w:r w:rsidR="004B6E0F" w:rsidRPr="00AC1582">
        <w:rPr>
          <w:rFonts w:cstheme="minorHAnsi"/>
        </w:rPr>
        <w:t>for</w:t>
      </w:r>
      <w:r w:rsidR="00AC1582">
        <w:rPr>
          <w:rFonts w:cstheme="minorHAnsi"/>
        </w:rPr>
        <w:t xml:space="preserve"> </w:t>
      </w:r>
      <w:r w:rsidR="004B6E0F" w:rsidRPr="00AC1582">
        <w:rPr>
          <w:rFonts w:cstheme="minorHAnsi"/>
        </w:rPr>
        <w:t>foreign</w:t>
      </w:r>
      <w:r w:rsidR="00AC1582">
        <w:rPr>
          <w:rFonts w:cstheme="minorHAnsi"/>
        </w:rPr>
        <w:t xml:space="preserve"> </w:t>
      </w:r>
      <w:r w:rsidR="004B6E0F" w:rsidRPr="00AC1582">
        <w:rPr>
          <w:rFonts w:cstheme="minorHAnsi"/>
        </w:rPr>
        <w:t>bound</w:t>
      </w:r>
      <w:r w:rsidR="00AC1582">
        <w:rPr>
          <w:rFonts w:cstheme="minorHAnsi"/>
        </w:rPr>
        <w:t xml:space="preserve"> </w:t>
      </w:r>
      <w:r w:rsidR="004B6E0F" w:rsidRPr="00AC1582">
        <w:rPr>
          <w:rFonts w:cstheme="minorHAnsi"/>
        </w:rPr>
        <w:t>female workers.</w:t>
      </w:r>
    </w:p>
    <w:p w14:paraId="36BF8D8B" w14:textId="77777777" w:rsidR="00375A06" w:rsidRPr="00AC1582" w:rsidRDefault="00B450BB" w:rsidP="00AC1582">
      <w:pPr>
        <w:spacing w:before="120" w:after="120" w:line="288" w:lineRule="auto"/>
        <w:ind w:left="720" w:hanging="720"/>
        <w:jc w:val="both"/>
        <w:rPr>
          <w:rFonts w:cs="Nikosh"/>
        </w:rPr>
      </w:pPr>
      <w:r w:rsidRPr="00AC1582">
        <w:rPr>
          <w:rFonts w:cs="Nikosh"/>
          <w:bCs/>
        </w:rPr>
        <w:t>3.2</w:t>
      </w:r>
      <w:r w:rsidRPr="00AC1582">
        <w:rPr>
          <w:rFonts w:cs="Nikosh"/>
          <w:bCs/>
        </w:rPr>
        <w:tab/>
      </w:r>
      <w:r w:rsidR="00375A06" w:rsidRPr="00AC1582">
        <w:rPr>
          <w:rFonts w:cs="Nikosh"/>
          <w:b/>
          <w:bCs/>
        </w:rPr>
        <w:t>Increase</w:t>
      </w:r>
      <w:r w:rsidR="0006012A" w:rsidRPr="00AC1582">
        <w:rPr>
          <w:rFonts w:cs="Nikosh"/>
          <w:b/>
          <w:bCs/>
        </w:rPr>
        <w:t xml:space="preserve"> </w:t>
      </w:r>
      <w:r w:rsidR="00375A06" w:rsidRPr="00AC1582">
        <w:rPr>
          <w:rFonts w:cs="Nikosh"/>
          <w:b/>
          <w:bCs/>
        </w:rPr>
        <w:t>of overseas</w:t>
      </w:r>
      <w:r w:rsidR="0006012A" w:rsidRPr="00AC1582">
        <w:rPr>
          <w:rFonts w:cs="Nikosh"/>
          <w:b/>
          <w:bCs/>
        </w:rPr>
        <w:t xml:space="preserve"> </w:t>
      </w:r>
      <w:r w:rsidR="00375A06" w:rsidRPr="00AC1582">
        <w:rPr>
          <w:rFonts w:cs="Nikosh"/>
          <w:b/>
          <w:bCs/>
        </w:rPr>
        <w:t>employment:</w:t>
      </w:r>
      <w:r w:rsidR="004B6E0F" w:rsidRPr="00AC1582">
        <w:rPr>
          <w:rFonts w:cs="Nikosh"/>
        </w:rPr>
        <w:t xml:space="preserve"> </w:t>
      </w:r>
      <w:r w:rsidR="004B6E0F" w:rsidRPr="00AC1582">
        <w:rPr>
          <w:rFonts w:cstheme="minorHAnsi"/>
        </w:rPr>
        <w:t>Overseas employment has direct impact on poverty alleviation.</w:t>
      </w:r>
      <w:r w:rsidR="00AC1582">
        <w:rPr>
          <w:rFonts w:cstheme="minorHAnsi"/>
        </w:rPr>
        <w:t xml:space="preserve"> </w:t>
      </w:r>
      <w:r w:rsidR="004B6E0F" w:rsidRPr="00AC1582">
        <w:rPr>
          <w:rFonts w:cstheme="minorHAnsi"/>
        </w:rPr>
        <w:t>Family</w:t>
      </w:r>
      <w:r w:rsidR="00AC1582">
        <w:rPr>
          <w:rFonts w:cstheme="minorHAnsi"/>
        </w:rPr>
        <w:t xml:space="preserve"> </w:t>
      </w:r>
      <w:r w:rsidR="004B6E0F" w:rsidRPr="00AC1582">
        <w:rPr>
          <w:rFonts w:cstheme="minorHAnsi"/>
        </w:rPr>
        <w:t>of</w:t>
      </w:r>
      <w:r w:rsidR="00AC1582">
        <w:rPr>
          <w:rFonts w:cstheme="minorHAnsi"/>
        </w:rPr>
        <w:t xml:space="preserve"> </w:t>
      </w:r>
      <w:r w:rsidR="004B6E0F" w:rsidRPr="00AC1582">
        <w:rPr>
          <w:rFonts w:cstheme="minorHAnsi"/>
        </w:rPr>
        <w:t>a</w:t>
      </w:r>
      <w:r w:rsidR="00AC1582">
        <w:rPr>
          <w:rFonts w:cstheme="minorHAnsi"/>
        </w:rPr>
        <w:t xml:space="preserve"> </w:t>
      </w:r>
      <w:r w:rsidR="004B6E0F" w:rsidRPr="00AC1582">
        <w:rPr>
          <w:rFonts w:cstheme="minorHAnsi"/>
        </w:rPr>
        <w:t>young</w:t>
      </w:r>
      <w:r w:rsidR="00AC1582">
        <w:rPr>
          <w:rFonts w:cstheme="minorHAnsi"/>
        </w:rPr>
        <w:t xml:space="preserve"> </w:t>
      </w:r>
      <w:r w:rsidR="004B6E0F" w:rsidRPr="00AC1582">
        <w:rPr>
          <w:rFonts w:cstheme="minorHAnsi"/>
        </w:rPr>
        <w:t>man</w:t>
      </w:r>
      <w:r w:rsidR="00AC1582">
        <w:rPr>
          <w:rFonts w:cstheme="minorHAnsi"/>
        </w:rPr>
        <w:t xml:space="preserve"> </w:t>
      </w:r>
      <w:r w:rsidR="004B6E0F" w:rsidRPr="00AC1582">
        <w:rPr>
          <w:rFonts w:cstheme="minorHAnsi"/>
        </w:rPr>
        <w:t>or</w:t>
      </w:r>
      <w:r w:rsidR="00AC1582">
        <w:rPr>
          <w:rFonts w:cstheme="minorHAnsi"/>
        </w:rPr>
        <w:t xml:space="preserve"> </w:t>
      </w:r>
      <w:r w:rsidR="004B6E0F" w:rsidRPr="00AC1582">
        <w:rPr>
          <w:rFonts w:cstheme="minorHAnsi"/>
        </w:rPr>
        <w:t>woman</w:t>
      </w:r>
      <w:r w:rsidR="00AC1582">
        <w:rPr>
          <w:rFonts w:cstheme="minorHAnsi"/>
        </w:rPr>
        <w:t xml:space="preserve"> </w:t>
      </w:r>
      <w:r w:rsidR="004B6E0F" w:rsidRPr="00AC1582">
        <w:rPr>
          <w:rFonts w:cstheme="minorHAnsi"/>
        </w:rPr>
        <w:t>becomes</w:t>
      </w:r>
      <w:r w:rsidR="00AC1582">
        <w:rPr>
          <w:rFonts w:cstheme="minorHAnsi"/>
        </w:rPr>
        <w:t xml:space="preserve"> </w:t>
      </w:r>
      <w:r w:rsidR="004B6E0F" w:rsidRPr="00AC1582">
        <w:rPr>
          <w:rFonts w:cstheme="minorHAnsi"/>
        </w:rPr>
        <w:t>financially</w:t>
      </w:r>
      <w:r w:rsidR="00AC1582">
        <w:rPr>
          <w:rFonts w:cstheme="minorHAnsi"/>
        </w:rPr>
        <w:t xml:space="preserve"> </w:t>
      </w:r>
      <w:r w:rsidR="004B6E0F" w:rsidRPr="00AC1582">
        <w:rPr>
          <w:rFonts w:cstheme="minorHAnsi"/>
        </w:rPr>
        <w:t>solvent through overseas employment which</w:t>
      </w:r>
      <w:r w:rsidR="00AC1582">
        <w:rPr>
          <w:rFonts w:cstheme="minorHAnsi"/>
        </w:rPr>
        <w:t xml:space="preserve"> </w:t>
      </w:r>
      <w:r w:rsidR="004B6E0F" w:rsidRPr="00AC1582">
        <w:rPr>
          <w:rFonts w:cstheme="minorHAnsi"/>
        </w:rPr>
        <w:t>eventually reduces poverty. With the increase of</w:t>
      </w:r>
      <w:r w:rsidR="00AC1582">
        <w:rPr>
          <w:rFonts w:cstheme="minorHAnsi"/>
        </w:rPr>
        <w:t xml:space="preserve"> </w:t>
      </w:r>
      <w:r w:rsidR="004B6E0F" w:rsidRPr="00AC1582">
        <w:rPr>
          <w:rFonts w:cstheme="minorHAnsi"/>
        </w:rPr>
        <w:t>overseas</w:t>
      </w:r>
      <w:r w:rsidR="00AC1582">
        <w:rPr>
          <w:rFonts w:cstheme="minorHAnsi"/>
        </w:rPr>
        <w:t xml:space="preserve"> </w:t>
      </w:r>
      <w:r w:rsidR="004B6E0F" w:rsidRPr="00AC1582">
        <w:rPr>
          <w:rFonts w:cstheme="minorHAnsi"/>
        </w:rPr>
        <w:t>employment,</w:t>
      </w:r>
      <w:r w:rsidR="00AC1582">
        <w:rPr>
          <w:rFonts w:cstheme="minorHAnsi"/>
        </w:rPr>
        <w:t xml:space="preserve"> </w:t>
      </w:r>
      <w:r w:rsidR="004B6E0F" w:rsidRPr="00AC1582">
        <w:rPr>
          <w:rFonts w:cstheme="minorHAnsi"/>
        </w:rPr>
        <w:t>the</w:t>
      </w:r>
      <w:r w:rsidR="00AC1582">
        <w:rPr>
          <w:rFonts w:cstheme="minorHAnsi"/>
        </w:rPr>
        <w:t xml:space="preserve"> </w:t>
      </w:r>
      <w:r w:rsidR="004B6E0F" w:rsidRPr="00AC1582">
        <w:rPr>
          <w:rFonts w:cstheme="minorHAnsi"/>
        </w:rPr>
        <w:t>rate</w:t>
      </w:r>
      <w:r w:rsidR="00AC1582">
        <w:rPr>
          <w:rFonts w:cstheme="minorHAnsi"/>
        </w:rPr>
        <w:t xml:space="preserve"> </w:t>
      </w:r>
      <w:r w:rsidR="004B6E0F" w:rsidRPr="00AC1582">
        <w:rPr>
          <w:rFonts w:cstheme="minorHAnsi"/>
        </w:rPr>
        <w:t>of</w:t>
      </w:r>
      <w:r w:rsidR="00AC1582">
        <w:rPr>
          <w:rFonts w:cstheme="minorHAnsi"/>
        </w:rPr>
        <w:t xml:space="preserve"> </w:t>
      </w:r>
      <w:r w:rsidR="004B6E0F" w:rsidRPr="00AC1582">
        <w:rPr>
          <w:rFonts w:cstheme="minorHAnsi"/>
        </w:rPr>
        <w:t>women’s</w:t>
      </w:r>
      <w:r w:rsidR="00AC1582">
        <w:rPr>
          <w:rFonts w:cstheme="minorHAnsi"/>
        </w:rPr>
        <w:t xml:space="preserve"> </w:t>
      </w:r>
      <w:r w:rsidR="004B6E0F" w:rsidRPr="00AC1582">
        <w:rPr>
          <w:rFonts w:cstheme="minorHAnsi"/>
        </w:rPr>
        <w:t>employment</w:t>
      </w:r>
      <w:r w:rsidR="00AC1582">
        <w:rPr>
          <w:rFonts w:cstheme="minorHAnsi"/>
        </w:rPr>
        <w:t xml:space="preserve"> </w:t>
      </w:r>
      <w:r w:rsidR="004B6E0F" w:rsidRPr="00AC1582">
        <w:rPr>
          <w:rFonts w:cstheme="minorHAnsi"/>
        </w:rPr>
        <w:t>abroad</w:t>
      </w:r>
      <w:r w:rsidR="00AC1582">
        <w:rPr>
          <w:rFonts w:cstheme="minorHAnsi"/>
        </w:rPr>
        <w:t xml:space="preserve"> </w:t>
      </w:r>
      <w:r w:rsidR="004B6E0F" w:rsidRPr="00AC1582">
        <w:rPr>
          <w:rFonts w:cstheme="minorHAnsi"/>
        </w:rPr>
        <w:t>has</w:t>
      </w:r>
      <w:r w:rsidR="00AC1582">
        <w:rPr>
          <w:rFonts w:cstheme="minorHAnsi"/>
        </w:rPr>
        <w:t xml:space="preserve"> </w:t>
      </w:r>
      <w:r w:rsidR="004B6E0F" w:rsidRPr="00AC1582">
        <w:rPr>
          <w:rFonts w:cstheme="minorHAnsi"/>
        </w:rPr>
        <w:t xml:space="preserve">also increased. As a result, they are </w:t>
      </w:r>
      <w:r w:rsidR="0006012A" w:rsidRPr="00AC1582">
        <w:rPr>
          <w:rFonts w:cstheme="minorHAnsi"/>
        </w:rPr>
        <w:t xml:space="preserve">being </w:t>
      </w:r>
      <w:r w:rsidR="004B6E0F" w:rsidRPr="00AC1582">
        <w:rPr>
          <w:rFonts w:cstheme="minorHAnsi"/>
        </w:rPr>
        <w:t xml:space="preserve">able to take part in the </w:t>
      </w:r>
      <w:proofErr w:type="gramStart"/>
      <w:r w:rsidR="004B6E0F" w:rsidRPr="00AC1582">
        <w:rPr>
          <w:rFonts w:cstheme="minorHAnsi"/>
        </w:rPr>
        <w:t>decision making</w:t>
      </w:r>
      <w:proofErr w:type="gramEnd"/>
      <w:r w:rsidR="004B6E0F" w:rsidRPr="00AC1582">
        <w:rPr>
          <w:rFonts w:cstheme="minorHAnsi"/>
        </w:rPr>
        <w:t xml:space="preserve"> process in their family as well as improve their social status</w:t>
      </w:r>
    </w:p>
    <w:p w14:paraId="6DA5CFA8" w14:textId="77777777" w:rsidR="00375A06" w:rsidRPr="00AC1582" w:rsidRDefault="00B450BB" w:rsidP="00AC1582">
      <w:pPr>
        <w:spacing w:before="120" w:after="120" w:line="288" w:lineRule="auto"/>
        <w:ind w:left="720" w:hanging="720"/>
        <w:jc w:val="both"/>
        <w:rPr>
          <w:rFonts w:cs="Nikosh"/>
        </w:rPr>
      </w:pPr>
      <w:r w:rsidRPr="00AC1582">
        <w:rPr>
          <w:rFonts w:cs="Nikosh"/>
          <w:bCs/>
        </w:rPr>
        <w:t>3.3</w:t>
      </w:r>
      <w:r w:rsidRPr="00AC1582">
        <w:rPr>
          <w:rFonts w:cs="Nikosh"/>
          <w:bCs/>
        </w:rPr>
        <w:tab/>
      </w:r>
      <w:r w:rsidR="00375A06" w:rsidRPr="00AC1582">
        <w:rPr>
          <w:rFonts w:cs="Nikosh"/>
          <w:b/>
          <w:bCs/>
        </w:rPr>
        <w:t xml:space="preserve">Ensuring welfare of the expatriates and </w:t>
      </w:r>
      <w:r w:rsidR="002E7887" w:rsidRPr="00AC1582">
        <w:rPr>
          <w:rFonts w:cs="Nikosh"/>
          <w:b/>
          <w:bCs/>
        </w:rPr>
        <w:t xml:space="preserve">potential </w:t>
      </w:r>
      <w:r w:rsidR="00375A06" w:rsidRPr="00AC1582">
        <w:rPr>
          <w:rFonts w:cs="Nikosh"/>
          <w:b/>
          <w:bCs/>
        </w:rPr>
        <w:t>workers:</w:t>
      </w:r>
      <w:r w:rsidR="00CE75C8" w:rsidRPr="00AC1582">
        <w:rPr>
          <w:rFonts w:cs="Nikosh"/>
        </w:rPr>
        <w:t xml:space="preserve"> </w:t>
      </w:r>
      <w:r w:rsidR="00CE75C8" w:rsidRPr="00AC1582">
        <w:rPr>
          <w:rFonts w:cstheme="minorHAnsi"/>
        </w:rPr>
        <w:t>In order to protect the safety and rights of the female workers, various measures have been taken by the ministry. As a result</w:t>
      </w:r>
      <w:r w:rsidR="00D62D00" w:rsidRPr="00AC1582">
        <w:rPr>
          <w:rFonts w:cstheme="minorHAnsi"/>
        </w:rPr>
        <w:t xml:space="preserve">, </w:t>
      </w:r>
      <w:r w:rsidR="00CE75C8" w:rsidRPr="00AC1582">
        <w:rPr>
          <w:rFonts w:cstheme="minorHAnsi"/>
        </w:rPr>
        <w:t xml:space="preserve">huge </w:t>
      </w:r>
      <w:r w:rsidR="00D62D00" w:rsidRPr="00AC1582">
        <w:rPr>
          <w:rFonts w:cstheme="minorHAnsi"/>
        </w:rPr>
        <w:t>numbers of interested female workers are</w:t>
      </w:r>
      <w:r w:rsidR="00CE75C8" w:rsidRPr="00AC1582">
        <w:rPr>
          <w:rFonts w:cstheme="minorHAnsi"/>
        </w:rPr>
        <w:t xml:space="preserve"> now taking opportunities of safe migration. For this, they are now able to earn more by using their improved productivity and completing full tenure of their terms of contract. Due to</w:t>
      </w:r>
      <w:r w:rsidR="00AC1582">
        <w:rPr>
          <w:rFonts w:cstheme="minorHAnsi"/>
        </w:rPr>
        <w:t xml:space="preserve"> </w:t>
      </w:r>
      <w:r w:rsidR="00CE75C8" w:rsidRPr="00AC1582">
        <w:rPr>
          <w:rFonts w:cstheme="minorHAnsi"/>
        </w:rPr>
        <w:t>various</w:t>
      </w:r>
      <w:r w:rsidR="00AC1582">
        <w:rPr>
          <w:rFonts w:cstheme="minorHAnsi"/>
        </w:rPr>
        <w:t xml:space="preserve"> </w:t>
      </w:r>
      <w:r w:rsidR="00CE75C8" w:rsidRPr="00AC1582">
        <w:rPr>
          <w:rFonts w:cstheme="minorHAnsi"/>
        </w:rPr>
        <w:t>steps</w:t>
      </w:r>
      <w:r w:rsidR="00AC1582">
        <w:rPr>
          <w:rFonts w:cstheme="minorHAnsi"/>
        </w:rPr>
        <w:t xml:space="preserve"> </w:t>
      </w:r>
      <w:r w:rsidR="00CE75C8" w:rsidRPr="00AC1582">
        <w:rPr>
          <w:rFonts w:cstheme="minorHAnsi"/>
        </w:rPr>
        <w:t>taken</w:t>
      </w:r>
      <w:r w:rsidR="00AC1582">
        <w:rPr>
          <w:rFonts w:cstheme="minorHAnsi"/>
        </w:rPr>
        <w:t xml:space="preserve"> </w:t>
      </w:r>
      <w:r w:rsidR="00CE75C8" w:rsidRPr="00AC1582">
        <w:rPr>
          <w:rFonts w:cstheme="minorHAnsi"/>
        </w:rPr>
        <w:t>by</w:t>
      </w:r>
      <w:r w:rsidR="00AC1582">
        <w:rPr>
          <w:rFonts w:cstheme="minorHAnsi"/>
        </w:rPr>
        <w:t xml:space="preserve"> </w:t>
      </w:r>
      <w:r w:rsidR="00CE75C8" w:rsidRPr="00AC1582">
        <w:rPr>
          <w:rFonts w:cstheme="minorHAnsi"/>
        </w:rPr>
        <w:t>the government</w:t>
      </w:r>
      <w:r w:rsidR="00AC1582">
        <w:rPr>
          <w:rFonts w:cstheme="minorHAnsi"/>
        </w:rPr>
        <w:t xml:space="preserve"> </w:t>
      </w:r>
      <w:r w:rsidR="00CE75C8" w:rsidRPr="00AC1582">
        <w:rPr>
          <w:rFonts w:cstheme="minorHAnsi"/>
        </w:rPr>
        <w:t>for</w:t>
      </w:r>
      <w:r w:rsidR="00AC1582">
        <w:rPr>
          <w:rFonts w:cstheme="minorHAnsi"/>
        </w:rPr>
        <w:t xml:space="preserve"> </w:t>
      </w:r>
      <w:r w:rsidR="00CE75C8" w:rsidRPr="00AC1582">
        <w:rPr>
          <w:rFonts w:cstheme="minorHAnsi"/>
        </w:rPr>
        <w:t>the</w:t>
      </w:r>
      <w:r w:rsidR="00AC1582">
        <w:rPr>
          <w:rFonts w:cstheme="minorHAnsi"/>
        </w:rPr>
        <w:t xml:space="preserve"> </w:t>
      </w:r>
      <w:r w:rsidR="00CE75C8" w:rsidRPr="00AC1582">
        <w:rPr>
          <w:rFonts w:cstheme="minorHAnsi"/>
        </w:rPr>
        <w:t>welfare</w:t>
      </w:r>
      <w:r w:rsidR="00AC1582">
        <w:rPr>
          <w:rFonts w:cstheme="minorHAnsi"/>
        </w:rPr>
        <w:t xml:space="preserve"> </w:t>
      </w:r>
      <w:r w:rsidR="00CE75C8" w:rsidRPr="00AC1582">
        <w:rPr>
          <w:rFonts w:cstheme="minorHAnsi"/>
        </w:rPr>
        <w:t>of</w:t>
      </w:r>
      <w:r w:rsidR="00AC1582">
        <w:rPr>
          <w:rFonts w:cstheme="minorHAnsi"/>
        </w:rPr>
        <w:t xml:space="preserve"> </w:t>
      </w:r>
      <w:r w:rsidR="00CE75C8" w:rsidRPr="00AC1582">
        <w:rPr>
          <w:rFonts w:cstheme="minorHAnsi"/>
        </w:rPr>
        <w:t>the</w:t>
      </w:r>
      <w:r w:rsidR="00AC1582">
        <w:rPr>
          <w:rFonts w:cstheme="minorHAnsi"/>
        </w:rPr>
        <w:t xml:space="preserve"> </w:t>
      </w:r>
      <w:r w:rsidR="00CE75C8" w:rsidRPr="00AC1582">
        <w:rPr>
          <w:rFonts w:cstheme="minorHAnsi"/>
        </w:rPr>
        <w:t>women</w:t>
      </w:r>
      <w:r w:rsidR="00AC1582">
        <w:rPr>
          <w:rFonts w:cstheme="minorHAnsi"/>
        </w:rPr>
        <w:t xml:space="preserve"> </w:t>
      </w:r>
      <w:r w:rsidR="00CE75C8" w:rsidRPr="00AC1582">
        <w:rPr>
          <w:rFonts w:cstheme="minorHAnsi"/>
        </w:rPr>
        <w:t>expat</w:t>
      </w:r>
      <w:r w:rsidR="00C158DC" w:rsidRPr="00AC1582">
        <w:rPr>
          <w:rFonts w:cstheme="minorHAnsi"/>
        </w:rPr>
        <w:t xml:space="preserve">riates and their families, </w:t>
      </w:r>
      <w:r w:rsidR="00CE75C8" w:rsidRPr="00AC1582">
        <w:rPr>
          <w:rFonts w:cstheme="minorHAnsi"/>
        </w:rPr>
        <w:t>overseas employment</w:t>
      </w:r>
      <w:r w:rsidR="00C158DC" w:rsidRPr="00AC1582">
        <w:rPr>
          <w:rFonts w:cstheme="minorHAnsi"/>
        </w:rPr>
        <w:t xml:space="preserve"> for women are getting popular</w:t>
      </w:r>
      <w:r w:rsidR="00CE75C8" w:rsidRPr="00AC1582">
        <w:rPr>
          <w:rFonts w:cstheme="minorHAnsi"/>
        </w:rPr>
        <w:t>. This plays a positive role for women’s empowerment.</w:t>
      </w:r>
    </w:p>
    <w:p w14:paraId="0D1C48C9" w14:textId="77777777" w:rsidR="00375A06" w:rsidRPr="00AC1582" w:rsidRDefault="00B450BB" w:rsidP="00AC1582">
      <w:pPr>
        <w:spacing w:before="120" w:after="120" w:line="288" w:lineRule="auto"/>
        <w:ind w:left="720" w:hanging="720"/>
        <w:jc w:val="both"/>
      </w:pPr>
      <w:r w:rsidRPr="00AC1582">
        <w:rPr>
          <w:rFonts w:cs="Nikosh"/>
          <w:bCs/>
        </w:rPr>
        <w:t>3.4</w:t>
      </w:r>
      <w:r w:rsidRPr="00AC1582">
        <w:rPr>
          <w:rFonts w:cs="Nikosh"/>
          <w:bCs/>
        </w:rPr>
        <w:tab/>
      </w:r>
      <w:r w:rsidR="00375A06" w:rsidRPr="00AC1582">
        <w:rPr>
          <w:rFonts w:cs="Nikosh"/>
          <w:b/>
          <w:bCs/>
        </w:rPr>
        <w:t>Increase</w:t>
      </w:r>
      <w:r w:rsidR="005B06BF" w:rsidRPr="00AC1582">
        <w:rPr>
          <w:rFonts w:cs="Nikosh"/>
          <w:b/>
          <w:bCs/>
        </w:rPr>
        <w:t xml:space="preserve"> </w:t>
      </w:r>
      <w:r w:rsidR="00375A06" w:rsidRPr="00AC1582">
        <w:rPr>
          <w:rFonts w:cs="Nikosh"/>
          <w:b/>
          <w:bCs/>
        </w:rPr>
        <w:t>in</w:t>
      </w:r>
      <w:r w:rsidR="005B06BF" w:rsidRPr="00AC1582">
        <w:rPr>
          <w:rFonts w:cs="Nikosh"/>
          <w:b/>
          <w:bCs/>
        </w:rPr>
        <w:t xml:space="preserve"> </w:t>
      </w:r>
      <w:r w:rsidR="00375A06" w:rsidRPr="00AC1582">
        <w:rPr>
          <w:rFonts w:cs="Nikosh"/>
          <w:b/>
          <w:bCs/>
        </w:rPr>
        <w:t>remittance</w:t>
      </w:r>
      <w:r w:rsidR="005B06BF" w:rsidRPr="00AC1582">
        <w:rPr>
          <w:rFonts w:cs="Nikosh"/>
          <w:b/>
          <w:bCs/>
        </w:rPr>
        <w:t xml:space="preserve"> </w:t>
      </w:r>
      <w:r w:rsidR="00375A06" w:rsidRPr="00AC1582">
        <w:rPr>
          <w:rFonts w:cs="Nikosh"/>
          <w:b/>
          <w:bCs/>
        </w:rPr>
        <w:t>flow:</w:t>
      </w:r>
      <w:r w:rsidR="0049710B" w:rsidRPr="00AC1582">
        <w:rPr>
          <w:rFonts w:cs="Nikosh"/>
        </w:rPr>
        <w:t xml:space="preserve"> </w:t>
      </w:r>
      <w:r w:rsidR="00D62D00" w:rsidRPr="00AC1582">
        <w:rPr>
          <w:rFonts w:cs="Nikosh"/>
        </w:rPr>
        <w:t xml:space="preserve">Remittances sent by expatriates in legitimate ways are involved in the mainstream of the country's economy, as the country's foreign exchange reserves are increasing; on the other </w:t>
      </w:r>
      <w:proofErr w:type="gramStart"/>
      <w:r w:rsidR="00D62D00" w:rsidRPr="00AC1582">
        <w:rPr>
          <w:rFonts w:cs="Nikosh"/>
        </w:rPr>
        <w:t>hand</w:t>
      </w:r>
      <w:proofErr w:type="gramEnd"/>
      <w:r w:rsidR="00D62D00" w:rsidRPr="00AC1582">
        <w:rPr>
          <w:rFonts w:cs="Nikosh"/>
        </w:rPr>
        <w:t xml:space="preserve"> dependence on foreign aid is </w:t>
      </w:r>
      <w:r w:rsidR="00D62D00" w:rsidRPr="00AC1582">
        <w:rPr>
          <w:rFonts w:cs="Nikosh"/>
        </w:rPr>
        <w:lastRenderedPageBreak/>
        <w:t xml:space="preserve">decreasing. In the </w:t>
      </w:r>
      <w:r w:rsidR="002225B7">
        <w:rPr>
          <w:rFonts w:cs="Nikosh"/>
        </w:rPr>
        <w:t>last 3 (three) years 3,41,708 (T</w:t>
      </w:r>
      <w:r w:rsidR="00D62D00" w:rsidRPr="00AC1582">
        <w:rPr>
          <w:rFonts w:cs="Nikosh"/>
        </w:rPr>
        <w:t>hree lac</w:t>
      </w:r>
      <w:r w:rsidR="002225B7">
        <w:rPr>
          <w:rFonts w:cs="Nikosh"/>
        </w:rPr>
        <w:t xml:space="preserve"> </w:t>
      </w:r>
      <w:proofErr w:type="gramStart"/>
      <w:r w:rsidR="002225B7">
        <w:rPr>
          <w:rFonts w:cs="Nikosh"/>
        </w:rPr>
        <w:t>forty one</w:t>
      </w:r>
      <w:proofErr w:type="gramEnd"/>
      <w:r w:rsidR="002225B7">
        <w:rPr>
          <w:rFonts w:cs="Nikosh"/>
        </w:rPr>
        <w:t xml:space="preserve"> thousand seven hundred eight</w:t>
      </w:r>
      <w:r w:rsidR="00D62D00" w:rsidRPr="00AC1582">
        <w:rPr>
          <w:rFonts w:cs="Nikosh"/>
        </w:rPr>
        <w:t>) women workers have been employed abroad.</w:t>
      </w:r>
      <w:r w:rsidR="00D62D00" w:rsidRPr="00AC1582">
        <w:rPr>
          <w:rFonts w:cs="Helvetica"/>
          <w:color w:val="000000"/>
          <w:spacing w:val="5"/>
          <w:shd w:val="clear" w:color="auto" w:fill="FEFEFE"/>
        </w:rPr>
        <w:t xml:space="preserve"> </w:t>
      </w:r>
      <w:r w:rsidR="00D62D00" w:rsidRPr="00AC1582">
        <w:rPr>
          <w:rFonts w:cs="Nikosh"/>
        </w:rPr>
        <w:t xml:space="preserve">The technical, vocational and income generating training of the poor women makes them more productive and more earning. Expatriates' welfare bank has been set up to ensure remittance and income generating and profitable investment by expatriates. Through this, expatriate women workers are being able to take advantage of their financial condition. </w:t>
      </w:r>
    </w:p>
    <w:permEnd w:id="746063442"/>
    <w:p w14:paraId="1120F81A" w14:textId="77777777" w:rsidR="00375A06" w:rsidRPr="00AC1582" w:rsidRDefault="00375A06" w:rsidP="00AC1582">
      <w:pPr>
        <w:spacing w:before="120" w:after="120" w:line="288" w:lineRule="auto"/>
        <w:jc w:val="both"/>
        <w:rPr>
          <w:rFonts w:cs="Nikosh"/>
          <w:b/>
          <w:bCs/>
        </w:rPr>
      </w:pPr>
      <w:r w:rsidRPr="00AC1582">
        <w:rPr>
          <w:rFonts w:cs="Nikosh"/>
          <w:b/>
          <w:bCs/>
        </w:rPr>
        <w:t>4.0</w:t>
      </w:r>
      <w:r w:rsidRPr="00AC1582">
        <w:rPr>
          <w:rFonts w:cs="Nikosh"/>
          <w:b/>
          <w:bCs/>
        </w:rPr>
        <w:tab/>
        <w:t xml:space="preserve">Roles and Responsibilities of the Ministry for Women’s Advancement and Rights </w:t>
      </w:r>
    </w:p>
    <w:p w14:paraId="38DAAFF3" w14:textId="77777777" w:rsidR="00C9360A" w:rsidRPr="00AC1582" w:rsidRDefault="00375A06" w:rsidP="00AC1582">
      <w:pPr>
        <w:spacing w:before="120" w:after="120" w:line="288" w:lineRule="auto"/>
        <w:ind w:left="720" w:hanging="720"/>
        <w:jc w:val="both"/>
        <w:rPr>
          <w:rFonts w:cstheme="minorHAnsi"/>
        </w:rPr>
      </w:pPr>
      <w:permStart w:id="2129338799" w:edGrp="everyone"/>
      <w:r w:rsidRPr="00AC1582">
        <w:rPr>
          <w:rFonts w:cs="Nikosh"/>
        </w:rPr>
        <w:t>4.1</w:t>
      </w:r>
      <w:r w:rsidRPr="00AC1582">
        <w:rPr>
          <w:rFonts w:cs="Nikosh"/>
        </w:rPr>
        <w:tab/>
      </w:r>
      <w:r w:rsidR="004427BD" w:rsidRPr="00AC1582">
        <w:rPr>
          <w:rFonts w:cstheme="minorHAnsi"/>
        </w:rPr>
        <w:t>To</w:t>
      </w:r>
      <w:r w:rsidR="00AC1582">
        <w:rPr>
          <w:rFonts w:cstheme="minorHAnsi"/>
        </w:rPr>
        <w:t xml:space="preserve"> </w:t>
      </w:r>
      <w:r w:rsidR="004427BD" w:rsidRPr="00AC1582">
        <w:rPr>
          <w:rFonts w:cstheme="minorHAnsi"/>
        </w:rPr>
        <w:t>establish</w:t>
      </w:r>
      <w:r w:rsidR="00AC1582">
        <w:rPr>
          <w:rFonts w:cstheme="minorHAnsi"/>
        </w:rPr>
        <w:t xml:space="preserve"> </w:t>
      </w:r>
      <w:r w:rsidR="004427BD" w:rsidRPr="00AC1582">
        <w:rPr>
          <w:rFonts w:cstheme="minorHAnsi"/>
        </w:rPr>
        <w:t>women’s</w:t>
      </w:r>
      <w:r w:rsidR="00AC1582">
        <w:rPr>
          <w:rFonts w:cstheme="minorHAnsi"/>
        </w:rPr>
        <w:t xml:space="preserve"> </w:t>
      </w:r>
      <w:r w:rsidR="004427BD" w:rsidRPr="00AC1582">
        <w:rPr>
          <w:rFonts w:cstheme="minorHAnsi"/>
        </w:rPr>
        <w:t>rights</w:t>
      </w:r>
      <w:r w:rsidR="00AC1582">
        <w:rPr>
          <w:rFonts w:cstheme="minorHAnsi"/>
        </w:rPr>
        <w:t xml:space="preserve"> </w:t>
      </w:r>
      <w:r w:rsidR="004427BD" w:rsidRPr="00AC1582">
        <w:rPr>
          <w:rFonts w:cstheme="minorHAnsi"/>
        </w:rPr>
        <w:t>and</w:t>
      </w:r>
      <w:r w:rsidR="00AC1582">
        <w:rPr>
          <w:rFonts w:cstheme="minorHAnsi"/>
        </w:rPr>
        <w:t xml:space="preserve"> </w:t>
      </w:r>
      <w:r w:rsidR="004427BD" w:rsidRPr="00AC1582">
        <w:rPr>
          <w:rFonts w:cstheme="minorHAnsi"/>
        </w:rPr>
        <w:t>to</w:t>
      </w:r>
      <w:r w:rsidR="00AC1582">
        <w:rPr>
          <w:rFonts w:cstheme="minorHAnsi"/>
        </w:rPr>
        <w:t xml:space="preserve"> </w:t>
      </w:r>
      <w:r w:rsidR="004427BD" w:rsidRPr="00AC1582">
        <w:rPr>
          <w:rFonts w:cstheme="minorHAnsi"/>
        </w:rPr>
        <w:t>create</w:t>
      </w:r>
      <w:r w:rsidR="00AC1582">
        <w:rPr>
          <w:rFonts w:cstheme="minorHAnsi"/>
        </w:rPr>
        <w:t xml:space="preserve"> </w:t>
      </w:r>
      <w:r w:rsidR="004427BD" w:rsidRPr="00AC1582">
        <w:rPr>
          <w:rFonts w:cstheme="minorHAnsi"/>
        </w:rPr>
        <w:t>opportunities</w:t>
      </w:r>
      <w:r w:rsidR="00AC1582">
        <w:rPr>
          <w:rFonts w:cstheme="minorHAnsi"/>
        </w:rPr>
        <w:t xml:space="preserve"> </w:t>
      </w:r>
      <w:r w:rsidR="004427BD" w:rsidRPr="00AC1582">
        <w:rPr>
          <w:rFonts w:cstheme="minorHAnsi"/>
        </w:rPr>
        <w:t>for</w:t>
      </w:r>
      <w:r w:rsidR="00AC1582">
        <w:rPr>
          <w:rFonts w:cstheme="minorHAnsi"/>
        </w:rPr>
        <w:t xml:space="preserve"> </w:t>
      </w:r>
      <w:r w:rsidR="00872518" w:rsidRPr="00AC1582">
        <w:rPr>
          <w:rFonts w:cstheme="minorHAnsi"/>
        </w:rPr>
        <w:t>more</w:t>
      </w:r>
      <w:r w:rsidR="00AC1582">
        <w:rPr>
          <w:rFonts w:cstheme="minorHAnsi"/>
        </w:rPr>
        <w:t xml:space="preserve"> </w:t>
      </w:r>
      <w:r w:rsidR="00872518" w:rsidRPr="00AC1582">
        <w:rPr>
          <w:rFonts w:cstheme="minorHAnsi"/>
        </w:rPr>
        <w:t>overseas employment</w:t>
      </w:r>
      <w:r w:rsidR="00AC1582">
        <w:rPr>
          <w:rFonts w:cstheme="minorHAnsi"/>
        </w:rPr>
        <w:t xml:space="preserve"> </w:t>
      </w:r>
      <w:r w:rsidR="00872518" w:rsidRPr="00AC1582">
        <w:rPr>
          <w:rFonts w:cstheme="minorHAnsi"/>
        </w:rPr>
        <w:t>of</w:t>
      </w:r>
      <w:r w:rsidR="00AC1582">
        <w:rPr>
          <w:rFonts w:cstheme="minorHAnsi"/>
        </w:rPr>
        <w:t xml:space="preserve"> </w:t>
      </w:r>
      <w:r w:rsidR="004427BD" w:rsidRPr="00AC1582">
        <w:rPr>
          <w:rFonts w:cstheme="minorHAnsi"/>
        </w:rPr>
        <w:t>women,</w:t>
      </w:r>
      <w:r w:rsidR="00AC1582">
        <w:rPr>
          <w:rFonts w:cstheme="minorHAnsi"/>
        </w:rPr>
        <w:t xml:space="preserve"> </w:t>
      </w:r>
      <w:r w:rsidR="004427BD" w:rsidRPr="00AC1582">
        <w:rPr>
          <w:rFonts w:cstheme="minorHAnsi"/>
        </w:rPr>
        <w:t>the</w:t>
      </w:r>
      <w:r w:rsidR="00AC1582">
        <w:rPr>
          <w:rFonts w:cstheme="minorHAnsi"/>
        </w:rPr>
        <w:t xml:space="preserve"> </w:t>
      </w:r>
      <w:r w:rsidR="004427BD" w:rsidRPr="00AC1582">
        <w:rPr>
          <w:rFonts w:cstheme="minorHAnsi"/>
        </w:rPr>
        <w:t>Ministry</w:t>
      </w:r>
      <w:r w:rsidR="00AC1582">
        <w:rPr>
          <w:rFonts w:cstheme="minorHAnsi"/>
        </w:rPr>
        <w:t xml:space="preserve"> </w:t>
      </w:r>
      <w:r w:rsidR="004427BD" w:rsidRPr="00AC1582">
        <w:rPr>
          <w:rFonts w:cstheme="minorHAnsi"/>
        </w:rPr>
        <w:t>of</w:t>
      </w:r>
      <w:r w:rsidR="00AC1582">
        <w:rPr>
          <w:rFonts w:cstheme="minorHAnsi"/>
        </w:rPr>
        <w:t xml:space="preserve"> </w:t>
      </w:r>
      <w:r w:rsidR="004427BD" w:rsidRPr="00AC1582">
        <w:rPr>
          <w:rFonts w:cstheme="minorHAnsi"/>
        </w:rPr>
        <w:t>Expatriates’</w:t>
      </w:r>
      <w:r w:rsidR="00AC1582">
        <w:rPr>
          <w:rFonts w:cstheme="minorHAnsi"/>
        </w:rPr>
        <w:t xml:space="preserve"> </w:t>
      </w:r>
      <w:r w:rsidR="004427BD" w:rsidRPr="00AC1582">
        <w:rPr>
          <w:rFonts w:cstheme="minorHAnsi"/>
        </w:rPr>
        <w:t>Welfare</w:t>
      </w:r>
      <w:r w:rsidR="00AC1582">
        <w:rPr>
          <w:rFonts w:cstheme="minorHAnsi"/>
        </w:rPr>
        <w:t xml:space="preserve"> </w:t>
      </w:r>
      <w:r w:rsidR="004427BD" w:rsidRPr="00AC1582">
        <w:rPr>
          <w:rFonts w:cstheme="minorHAnsi"/>
        </w:rPr>
        <w:t>and</w:t>
      </w:r>
      <w:r w:rsidR="00AC1582">
        <w:rPr>
          <w:rFonts w:cstheme="minorHAnsi"/>
        </w:rPr>
        <w:t xml:space="preserve"> </w:t>
      </w:r>
      <w:r w:rsidR="004427BD" w:rsidRPr="00AC1582">
        <w:rPr>
          <w:rFonts w:cstheme="minorHAnsi"/>
        </w:rPr>
        <w:t>Overseas Employment has taken a wide range of pragmatic steps. Those are as follows:</w:t>
      </w:r>
      <w:r w:rsidR="00C9360A" w:rsidRPr="00AC1582">
        <w:rPr>
          <w:rFonts w:cs="Nikosh"/>
        </w:rPr>
        <w:t xml:space="preserve"> </w:t>
      </w:r>
    </w:p>
    <w:p w14:paraId="389CC117" w14:textId="77777777" w:rsidR="00F373CF" w:rsidRPr="00AC1582" w:rsidRDefault="00F373CF"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Facilitating training program according to the</w:t>
      </w:r>
      <w:r w:rsidR="00661C28" w:rsidRPr="00AC1582">
        <w:rPr>
          <w:rFonts w:cstheme="minorHAnsi"/>
        </w:rPr>
        <w:t xml:space="preserve"> market </w:t>
      </w:r>
      <w:r w:rsidRPr="00AC1582">
        <w:rPr>
          <w:rFonts w:cstheme="minorHAnsi"/>
        </w:rPr>
        <w:t xml:space="preserve">demand in order to containing and expanding the international labor market. </w:t>
      </w:r>
    </w:p>
    <w:p w14:paraId="70A85197" w14:textId="77777777" w:rsidR="00C9360A"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 xml:space="preserve">To ensure regular </w:t>
      </w:r>
      <w:proofErr w:type="gramStart"/>
      <w:r w:rsidRPr="00AC1582">
        <w:rPr>
          <w:rFonts w:cstheme="minorHAnsi"/>
        </w:rPr>
        <w:t>short and long term</w:t>
      </w:r>
      <w:proofErr w:type="gramEnd"/>
      <w:r w:rsidRPr="00AC1582">
        <w:rPr>
          <w:rFonts w:cstheme="minorHAnsi"/>
        </w:rPr>
        <w:t xml:space="preserve"> migration opportunities with minimum cost</w:t>
      </w:r>
      <w:r w:rsidR="00AC1582">
        <w:rPr>
          <w:rFonts w:cstheme="minorHAnsi"/>
        </w:rPr>
        <w:t xml:space="preserve"> </w:t>
      </w:r>
      <w:r w:rsidRPr="00AC1582">
        <w:rPr>
          <w:rFonts w:cstheme="minorHAnsi"/>
        </w:rPr>
        <w:t>for</w:t>
      </w:r>
      <w:r w:rsidR="00AC1582">
        <w:rPr>
          <w:rFonts w:cstheme="minorHAnsi"/>
        </w:rPr>
        <w:t xml:space="preserve"> </w:t>
      </w:r>
      <w:r w:rsidRPr="00AC1582">
        <w:rPr>
          <w:rFonts w:cstheme="minorHAnsi"/>
        </w:rPr>
        <w:t>any</w:t>
      </w:r>
      <w:r w:rsidR="00AC1582">
        <w:rPr>
          <w:rFonts w:cstheme="minorHAnsi"/>
        </w:rPr>
        <w:t xml:space="preserve"> </w:t>
      </w:r>
      <w:r w:rsidRPr="00AC1582">
        <w:rPr>
          <w:rFonts w:cstheme="minorHAnsi"/>
        </w:rPr>
        <w:t>person</w:t>
      </w:r>
      <w:r w:rsidR="00F373CF" w:rsidRPr="00AC1582">
        <w:rPr>
          <w:rFonts w:cstheme="minorHAnsi"/>
        </w:rPr>
        <w:t xml:space="preserve"> irrespective of gender</w:t>
      </w:r>
      <w:r w:rsidR="00AC1582">
        <w:rPr>
          <w:rFonts w:cstheme="minorHAnsi"/>
        </w:rPr>
        <w:t xml:space="preserve"> </w:t>
      </w:r>
      <w:r w:rsidRPr="00AC1582">
        <w:rPr>
          <w:rFonts w:cstheme="minorHAnsi"/>
        </w:rPr>
        <w:t>from</w:t>
      </w:r>
      <w:r w:rsidR="00AC1582">
        <w:rPr>
          <w:rFonts w:cstheme="minorHAnsi"/>
        </w:rPr>
        <w:t xml:space="preserve"> </w:t>
      </w:r>
      <w:r w:rsidRPr="00AC1582">
        <w:rPr>
          <w:rFonts w:cstheme="minorHAnsi"/>
        </w:rPr>
        <w:t>any</w:t>
      </w:r>
      <w:r w:rsidR="00AC1582">
        <w:rPr>
          <w:rFonts w:cstheme="minorHAnsi"/>
        </w:rPr>
        <w:t xml:space="preserve"> </w:t>
      </w:r>
      <w:r w:rsidRPr="00AC1582">
        <w:rPr>
          <w:rFonts w:cstheme="minorHAnsi"/>
        </w:rPr>
        <w:t>region</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 xml:space="preserve">Bangladesh, who is willing to go abroad; </w:t>
      </w:r>
    </w:p>
    <w:p w14:paraId="044EFD94" w14:textId="77777777" w:rsidR="00C9360A"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To</w:t>
      </w:r>
      <w:r w:rsidR="00AC1582">
        <w:rPr>
          <w:rFonts w:cstheme="minorHAnsi"/>
        </w:rPr>
        <w:t xml:space="preserve"> </w:t>
      </w:r>
      <w:r w:rsidRPr="00AC1582">
        <w:rPr>
          <w:rFonts w:cstheme="minorHAnsi"/>
        </w:rPr>
        <w:t>safeguard</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rights</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dignity</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expatriates</w:t>
      </w:r>
      <w:r w:rsidR="00AC1582">
        <w:rPr>
          <w:rFonts w:cstheme="minorHAnsi"/>
        </w:rPr>
        <w:t xml:space="preserve"> </w:t>
      </w:r>
      <w:r w:rsidRPr="00AC1582">
        <w:rPr>
          <w:rFonts w:cstheme="minorHAnsi"/>
        </w:rPr>
        <w:t>both</w:t>
      </w:r>
      <w:r w:rsidR="00AC1582">
        <w:rPr>
          <w:rFonts w:cstheme="minorHAnsi"/>
        </w:rPr>
        <w:t xml:space="preserve"> </w:t>
      </w:r>
      <w:r w:rsidRPr="00AC1582">
        <w:rPr>
          <w:rFonts w:cstheme="minorHAnsi"/>
        </w:rPr>
        <w:t>at</w:t>
      </w:r>
      <w:r w:rsidR="00AC1582">
        <w:rPr>
          <w:rFonts w:cstheme="minorHAnsi"/>
        </w:rPr>
        <w:t xml:space="preserve"> </w:t>
      </w:r>
      <w:r w:rsidRPr="00AC1582">
        <w:rPr>
          <w:rFonts w:cstheme="minorHAnsi"/>
        </w:rPr>
        <w:t>home and</w:t>
      </w:r>
      <w:r w:rsidR="00AC1582">
        <w:rPr>
          <w:rFonts w:cstheme="minorHAnsi"/>
        </w:rPr>
        <w:t xml:space="preserve"> </w:t>
      </w:r>
      <w:r w:rsidRPr="00AC1582">
        <w:rPr>
          <w:rFonts w:cstheme="minorHAnsi"/>
        </w:rPr>
        <w:t>abroad and</w:t>
      </w:r>
      <w:r w:rsidR="00AC1582">
        <w:rPr>
          <w:rFonts w:cstheme="minorHAnsi"/>
        </w:rPr>
        <w:t xml:space="preserve"> </w:t>
      </w:r>
      <w:r w:rsidRPr="00AC1582">
        <w:rPr>
          <w:rFonts w:cstheme="minorHAnsi"/>
        </w:rPr>
        <w:t>give</w:t>
      </w:r>
      <w:r w:rsidR="00AC1582">
        <w:rPr>
          <w:rFonts w:cstheme="minorHAnsi"/>
        </w:rPr>
        <w:t xml:space="preserve"> </w:t>
      </w:r>
      <w:r w:rsidRPr="00AC1582">
        <w:rPr>
          <w:rFonts w:cstheme="minorHAnsi"/>
        </w:rPr>
        <w:t>proper</w:t>
      </w:r>
      <w:r w:rsidR="00AC1582">
        <w:rPr>
          <w:rFonts w:cstheme="minorHAnsi"/>
        </w:rPr>
        <w:t xml:space="preserve"> </w:t>
      </w:r>
      <w:r w:rsidRPr="00AC1582">
        <w:rPr>
          <w:rFonts w:cstheme="minorHAnsi"/>
        </w:rPr>
        <w:t xml:space="preserve">attention on security issues of women workers during bilateral discussions regarding new and the existing labour markets; </w:t>
      </w:r>
    </w:p>
    <w:p w14:paraId="6562C3A5" w14:textId="77777777" w:rsidR="000A5C3E"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 xml:space="preserve">To generate employment for skilled and semi-skilled expatriate workers </w:t>
      </w:r>
      <w:r w:rsidR="00DB631C" w:rsidRPr="00AC1582">
        <w:rPr>
          <w:rFonts w:cstheme="minorHAnsi"/>
        </w:rPr>
        <w:t xml:space="preserve">(such as house maid, gardener, nurse) </w:t>
      </w:r>
      <w:r w:rsidRPr="00AC1582">
        <w:rPr>
          <w:rFonts w:cstheme="minorHAnsi"/>
        </w:rPr>
        <w:t>as</w:t>
      </w:r>
      <w:r w:rsidR="000A5C3E" w:rsidRPr="00AC1582">
        <w:rPr>
          <w:rFonts w:cstheme="minorHAnsi"/>
        </w:rPr>
        <w:t xml:space="preserve"> </w:t>
      </w:r>
      <w:r w:rsidR="00DB631C" w:rsidRPr="00AC1582">
        <w:rPr>
          <w:rFonts w:cstheme="minorHAnsi"/>
        </w:rPr>
        <w:t>well.</w:t>
      </w:r>
      <w:r w:rsidRPr="00AC1582">
        <w:rPr>
          <w:rFonts w:cstheme="minorHAnsi"/>
        </w:rPr>
        <w:t xml:space="preserve"> </w:t>
      </w:r>
      <w:r w:rsidR="00DB631C" w:rsidRPr="00AC1582">
        <w:rPr>
          <w:rFonts w:cstheme="minorHAnsi"/>
        </w:rPr>
        <w:t>Different activities and projects are taken for the welfare of expatriates with the financing from wage earners welfare board.</w:t>
      </w:r>
    </w:p>
    <w:p w14:paraId="18F88994" w14:textId="77777777" w:rsidR="00C9360A" w:rsidRPr="00AC1582" w:rsidRDefault="00661C28"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Arranging regular joint meeting and meeting with high level officials for regular and necessary adjustments required for the necessary reduction and amendment of existing work agreements;</w:t>
      </w:r>
      <w:r w:rsidR="00AC1582">
        <w:rPr>
          <w:rFonts w:cstheme="minorHAnsi"/>
        </w:rPr>
        <w:t xml:space="preserve"> </w:t>
      </w:r>
    </w:p>
    <w:p w14:paraId="11C2B72E" w14:textId="77777777" w:rsidR="00C9360A"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To award recruiting agencies, who succeed in exploring new labour markets, hire</w:t>
      </w:r>
      <w:r w:rsidR="00AC1582">
        <w:rPr>
          <w:rFonts w:cstheme="minorHAnsi"/>
        </w:rPr>
        <w:t xml:space="preserve"> </w:t>
      </w:r>
      <w:r w:rsidRPr="00AC1582">
        <w:rPr>
          <w:rFonts w:cstheme="minorHAnsi"/>
        </w:rPr>
        <w:t>more</w:t>
      </w:r>
      <w:r w:rsidR="00AC1582">
        <w:rPr>
          <w:rFonts w:cstheme="minorHAnsi"/>
        </w:rPr>
        <w:t xml:space="preserve"> </w:t>
      </w:r>
      <w:r w:rsidRPr="00AC1582">
        <w:rPr>
          <w:rFonts w:cstheme="minorHAnsi"/>
        </w:rPr>
        <w:t>skilled</w:t>
      </w:r>
      <w:r w:rsidR="00AC1582">
        <w:rPr>
          <w:rFonts w:cstheme="minorHAnsi"/>
        </w:rPr>
        <w:t xml:space="preserve"> </w:t>
      </w:r>
      <w:r w:rsidRPr="00AC1582">
        <w:rPr>
          <w:rFonts w:cstheme="minorHAnsi"/>
        </w:rPr>
        <w:t>workers,</w:t>
      </w:r>
      <w:r w:rsidR="00AC1582">
        <w:rPr>
          <w:rFonts w:cstheme="minorHAnsi"/>
        </w:rPr>
        <w:t xml:space="preserve"> </w:t>
      </w:r>
      <w:r w:rsidRPr="00AC1582">
        <w:rPr>
          <w:rFonts w:cstheme="minorHAnsi"/>
        </w:rPr>
        <w:t>and</w:t>
      </w:r>
      <w:r w:rsidR="00AC1582">
        <w:rPr>
          <w:rFonts w:cstheme="minorHAnsi"/>
        </w:rPr>
        <w:t xml:space="preserve"> </w:t>
      </w:r>
      <w:r w:rsidRPr="00AC1582">
        <w:rPr>
          <w:rFonts w:cstheme="minorHAnsi"/>
        </w:rPr>
        <w:t>are</w:t>
      </w:r>
      <w:r w:rsidR="00AC1582">
        <w:rPr>
          <w:rFonts w:cstheme="minorHAnsi"/>
        </w:rPr>
        <w:t xml:space="preserve"> </w:t>
      </w:r>
      <w:r w:rsidRPr="00AC1582">
        <w:rPr>
          <w:rFonts w:cstheme="minorHAnsi"/>
        </w:rPr>
        <w:t>successful</w:t>
      </w:r>
      <w:r w:rsidR="00AC1582">
        <w:rPr>
          <w:rFonts w:cstheme="minorHAnsi"/>
        </w:rPr>
        <w:t xml:space="preserve"> </w:t>
      </w:r>
      <w:r w:rsidRPr="00AC1582">
        <w:rPr>
          <w:rFonts w:cstheme="minorHAnsi"/>
        </w:rPr>
        <w:t>in</w:t>
      </w:r>
      <w:r w:rsidR="00AC1582">
        <w:rPr>
          <w:rFonts w:cstheme="minorHAnsi"/>
        </w:rPr>
        <w:t xml:space="preserve"> </w:t>
      </w:r>
      <w:r w:rsidRPr="00AC1582">
        <w:rPr>
          <w:rFonts w:cstheme="minorHAnsi"/>
        </w:rPr>
        <w:t>exporting</w:t>
      </w:r>
      <w:r w:rsidR="00AC1582">
        <w:rPr>
          <w:rFonts w:cstheme="minorHAnsi"/>
        </w:rPr>
        <w:t xml:space="preserve"> </w:t>
      </w:r>
      <w:r w:rsidRPr="00AC1582">
        <w:rPr>
          <w:rFonts w:cstheme="minorHAnsi"/>
        </w:rPr>
        <w:t>skilled</w:t>
      </w:r>
      <w:r w:rsidR="00AC1582">
        <w:rPr>
          <w:rFonts w:cstheme="minorHAnsi"/>
        </w:rPr>
        <w:t xml:space="preserve"> </w:t>
      </w:r>
      <w:r w:rsidRPr="00AC1582">
        <w:rPr>
          <w:rFonts w:cstheme="minorHAnsi"/>
        </w:rPr>
        <w:t xml:space="preserve">female workers with a minimum cost and who arrange high income jobs; </w:t>
      </w:r>
    </w:p>
    <w:p w14:paraId="75FA0CF7" w14:textId="77777777" w:rsidR="00C9360A"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To</w:t>
      </w:r>
      <w:r w:rsidR="00AC1582">
        <w:rPr>
          <w:rFonts w:cstheme="minorHAnsi"/>
        </w:rPr>
        <w:t xml:space="preserve"> </w:t>
      </w:r>
      <w:r w:rsidRPr="00AC1582">
        <w:rPr>
          <w:rFonts w:cstheme="minorHAnsi"/>
        </w:rPr>
        <w:t>provide</w:t>
      </w:r>
      <w:r w:rsidR="00AC1582">
        <w:rPr>
          <w:rFonts w:cstheme="minorHAnsi"/>
        </w:rPr>
        <w:t xml:space="preserve"> </w:t>
      </w:r>
      <w:r w:rsidRPr="00AC1582">
        <w:rPr>
          <w:rFonts w:cstheme="minorHAnsi"/>
        </w:rPr>
        <w:t>soft</w:t>
      </w:r>
      <w:r w:rsidR="00AC1582">
        <w:rPr>
          <w:rFonts w:cstheme="minorHAnsi"/>
        </w:rPr>
        <w:t xml:space="preserve"> </w:t>
      </w:r>
      <w:r w:rsidRPr="00AC1582">
        <w:rPr>
          <w:rFonts w:cstheme="minorHAnsi"/>
        </w:rPr>
        <w:t>loan</w:t>
      </w:r>
      <w:r w:rsidR="00AC1582">
        <w:rPr>
          <w:rFonts w:cstheme="minorHAnsi"/>
        </w:rPr>
        <w:t xml:space="preserve"> </w:t>
      </w:r>
      <w:r w:rsidRPr="00AC1582">
        <w:rPr>
          <w:rFonts w:cstheme="minorHAnsi"/>
        </w:rPr>
        <w:t>facilities</w:t>
      </w:r>
      <w:r w:rsidR="00AC1582">
        <w:rPr>
          <w:rFonts w:cstheme="minorHAnsi"/>
        </w:rPr>
        <w:t xml:space="preserve"> </w:t>
      </w:r>
      <w:r w:rsidRPr="00AC1582">
        <w:rPr>
          <w:rFonts w:cstheme="minorHAnsi"/>
        </w:rPr>
        <w:t>from</w:t>
      </w:r>
      <w:r w:rsidR="00AC1582">
        <w:rPr>
          <w:rFonts w:cstheme="minorHAnsi"/>
        </w:rPr>
        <w:t xml:space="preserve"> </w:t>
      </w:r>
      <w:r w:rsidRPr="00AC1582">
        <w:rPr>
          <w:rFonts w:cstheme="minorHAnsi"/>
        </w:rPr>
        <w:t xml:space="preserve">the Expatriate Welfare Bank to the workers including women willing to go abroad; </w:t>
      </w:r>
    </w:p>
    <w:p w14:paraId="14D054D9" w14:textId="77777777" w:rsidR="00375A06" w:rsidRPr="00AC1582" w:rsidRDefault="00C9360A" w:rsidP="00E021A1">
      <w:pPr>
        <w:pStyle w:val="ListParagraph"/>
        <w:numPr>
          <w:ilvl w:val="0"/>
          <w:numId w:val="2"/>
        </w:numPr>
        <w:spacing w:before="120" w:after="120" w:line="288" w:lineRule="auto"/>
        <w:ind w:left="1080"/>
        <w:contextualSpacing w:val="0"/>
        <w:jc w:val="both"/>
        <w:rPr>
          <w:rFonts w:cstheme="minorHAnsi"/>
        </w:rPr>
      </w:pPr>
      <w:r w:rsidRPr="00AC1582">
        <w:rPr>
          <w:rFonts w:cstheme="minorHAnsi"/>
        </w:rPr>
        <w:t xml:space="preserve">To encourage remitting through legal channels, assist expatriates and their families in investing remittance in viable projects or activities, and also assist expatriates return from abroad for social and financial re-integration. This will result in women’s employment, income generation and empowerment, strong </w:t>
      </w:r>
      <w:r w:rsidRPr="00AC1582">
        <w:rPr>
          <w:rFonts w:cstheme="minorHAnsi"/>
        </w:rPr>
        <w:lastRenderedPageBreak/>
        <w:t>presence in the family and the society and eventually, improvement in living standards.</w:t>
      </w:r>
    </w:p>
    <w:permEnd w:id="2129338799"/>
    <w:p w14:paraId="1753B8B7" w14:textId="77777777" w:rsidR="00375A06" w:rsidRPr="00AC1582" w:rsidRDefault="00375A06" w:rsidP="00AC1582">
      <w:pPr>
        <w:spacing w:before="120" w:after="120" w:line="288" w:lineRule="auto"/>
        <w:ind w:left="720" w:hanging="720"/>
        <w:jc w:val="both"/>
        <w:rPr>
          <w:rFonts w:cs="Nikosh"/>
          <w:b/>
          <w:bCs/>
        </w:rPr>
      </w:pPr>
      <w:r w:rsidRPr="00AC1582">
        <w:rPr>
          <w:rFonts w:cs="Nikosh"/>
          <w:b/>
          <w:bCs/>
        </w:rPr>
        <w:t>4.2</w:t>
      </w:r>
      <w:r w:rsidRPr="00AC1582">
        <w:rPr>
          <w:rFonts w:cs="Nikosh"/>
          <w:b/>
          <w:bCs/>
        </w:rPr>
        <w:tab/>
        <w:t>Different</w:t>
      </w:r>
      <w:r w:rsidR="00C04380" w:rsidRPr="00AC1582">
        <w:rPr>
          <w:rFonts w:cs="Nikosh"/>
          <w:b/>
          <w:bCs/>
        </w:rPr>
        <w:t xml:space="preserve"> </w:t>
      </w:r>
      <w:r w:rsidRPr="00AC1582">
        <w:rPr>
          <w:rFonts w:cs="Nikosh"/>
          <w:b/>
          <w:bCs/>
        </w:rPr>
        <w:t>activities</w:t>
      </w:r>
      <w:r w:rsidR="00C04380" w:rsidRPr="00AC1582">
        <w:rPr>
          <w:rFonts w:cs="Nikosh"/>
          <w:b/>
          <w:bCs/>
        </w:rPr>
        <w:t xml:space="preserve"> </w:t>
      </w:r>
      <w:r w:rsidRPr="00AC1582">
        <w:rPr>
          <w:rFonts w:cs="Nikosh"/>
          <w:b/>
          <w:bCs/>
        </w:rPr>
        <w:t>related</w:t>
      </w:r>
      <w:r w:rsidR="00C04380" w:rsidRPr="00AC1582">
        <w:rPr>
          <w:rFonts w:cs="Nikosh"/>
          <w:b/>
          <w:bCs/>
        </w:rPr>
        <w:t xml:space="preserve"> </w:t>
      </w:r>
      <w:r w:rsidRPr="00AC1582">
        <w:rPr>
          <w:rFonts w:cs="Nikosh"/>
          <w:b/>
          <w:bCs/>
        </w:rPr>
        <w:t>to</w:t>
      </w:r>
      <w:r w:rsidR="00C04380" w:rsidRPr="00AC1582">
        <w:rPr>
          <w:rFonts w:cs="Nikosh"/>
          <w:b/>
          <w:bCs/>
        </w:rPr>
        <w:t xml:space="preserve"> </w:t>
      </w:r>
      <w:r w:rsidRPr="00AC1582">
        <w:rPr>
          <w:rFonts w:cs="Nikosh"/>
          <w:b/>
          <w:bCs/>
        </w:rPr>
        <w:t>women’s</w:t>
      </w:r>
      <w:r w:rsidR="00C04380" w:rsidRPr="00AC1582">
        <w:rPr>
          <w:rFonts w:cs="Nikosh"/>
          <w:b/>
          <w:bCs/>
        </w:rPr>
        <w:t xml:space="preserve"> </w:t>
      </w:r>
      <w:r w:rsidRPr="00AC1582">
        <w:rPr>
          <w:rFonts w:cs="Nikosh"/>
          <w:b/>
          <w:bCs/>
        </w:rPr>
        <w:t xml:space="preserve">advancement: </w:t>
      </w:r>
    </w:p>
    <w:p w14:paraId="01E1FA95" w14:textId="77777777" w:rsidR="00C9360A" w:rsidRPr="00AC1582" w:rsidRDefault="00C9360A" w:rsidP="00E64D68">
      <w:pPr>
        <w:pStyle w:val="ListParagraph"/>
        <w:numPr>
          <w:ilvl w:val="0"/>
          <w:numId w:val="3"/>
        </w:numPr>
        <w:spacing w:before="120" w:after="120" w:line="288" w:lineRule="auto"/>
        <w:ind w:left="1080"/>
        <w:contextualSpacing w:val="0"/>
        <w:jc w:val="both"/>
        <w:rPr>
          <w:rFonts w:cstheme="minorHAnsi"/>
        </w:rPr>
      </w:pPr>
      <w:permStart w:id="442848892" w:edGrp="everyone"/>
      <w:r w:rsidRPr="00AC1582">
        <w:rPr>
          <w:rFonts w:cstheme="minorHAnsi"/>
        </w:rPr>
        <w:t xml:space="preserve">The opportunities for women to work in different countries including Middle East have been opened up. Women </w:t>
      </w:r>
      <w:r w:rsidR="00D1412F" w:rsidRPr="00AC1582">
        <w:rPr>
          <w:rFonts w:cstheme="minorHAnsi"/>
        </w:rPr>
        <w:t>w</w:t>
      </w:r>
      <w:r w:rsidRPr="00AC1582">
        <w:rPr>
          <w:rFonts w:cstheme="minorHAnsi"/>
        </w:rPr>
        <w:t>orkers are required to take a 30 (thirty) days orientation course before going abroad as housemaids. Along with training on house-keeping, they are taught the languages, customs, rituals, social norms and culture of concerned country.</w:t>
      </w:r>
      <w:r w:rsidR="00AC1582">
        <w:rPr>
          <w:rFonts w:cstheme="minorHAnsi"/>
        </w:rPr>
        <w:t xml:space="preserve"> </w:t>
      </w:r>
      <w:r w:rsidRPr="00AC1582">
        <w:rPr>
          <w:rFonts w:cstheme="minorHAnsi"/>
        </w:rPr>
        <w:t>Therefore,</w:t>
      </w:r>
      <w:r w:rsidR="00AC1582">
        <w:rPr>
          <w:rFonts w:cstheme="minorHAnsi"/>
        </w:rPr>
        <w:t xml:space="preserve"> </w:t>
      </w:r>
      <w:r w:rsidRPr="00AC1582">
        <w:rPr>
          <w:rFonts w:cstheme="minorHAnsi"/>
        </w:rPr>
        <w:t>they</w:t>
      </w:r>
      <w:r w:rsidR="00AC1582">
        <w:rPr>
          <w:rFonts w:cstheme="minorHAnsi"/>
        </w:rPr>
        <w:t xml:space="preserve"> </w:t>
      </w:r>
      <w:r w:rsidRPr="00AC1582">
        <w:rPr>
          <w:rFonts w:cstheme="minorHAnsi"/>
        </w:rPr>
        <w:t>become</w:t>
      </w:r>
      <w:r w:rsidR="00AC1582">
        <w:rPr>
          <w:rFonts w:cstheme="minorHAnsi"/>
        </w:rPr>
        <w:t xml:space="preserve"> </w:t>
      </w:r>
      <w:r w:rsidRPr="00AC1582">
        <w:rPr>
          <w:rFonts w:cstheme="minorHAnsi"/>
        </w:rPr>
        <w:t>accustomed</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and learn</w:t>
      </w:r>
      <w:r w:rsidR="00AC1582">
        <w:rPr>
          <w:rFonts w:cstheme="minorHAnsi"/>
        </w:rPr>
        <w:t xml:space="preserve"> </w:t>
      </w:r>
      <w:r w:rsidRPr="00AC1582">
        <w:rPr>
          <w:rFonts w:cstheme="minorHAnsi"/>
        </w:rPr>
        <w:t>about</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issue</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managing</w:t>
      </w:r>
      <w:r w:rsidR="00AC1582">
        <w:rPr>
          <w:rFonts w:cstheme="minorHAnsi"/>
        </w:rPr>
        <w:t xml:space="preserve"> </w:t>
      </w:r>
      <w:r w:rsidRPr="00AC1582">
        <w:rPr>
          <w:rFonts w:cstheme="minorHAnsi"/>
        </w:rPr>
        <w:t>their</w:t>
      </w:r>
      <w:r w:rsidR="00AC1582">
        <w:rPr>
          <w:rFonts w:cstheme="minorHAnsi"/>
        </w:rPr>
        <w:t xml:space="preserve"> </w:t>
      </w:r>
      <w:r w:rsidRPr="00AC1582">
        <w:rPr>
          <w:rFonts w:cstheme="minorHAnsi"/>
        </w:rPr>
        <w:t>own</w:t>
      </w:r>
      <w:r w:rsidR="00AC1582">
        <w:rPr>
          <w:rFonts w:cstheme="minorHAnsi"/>
        </w:rPr>
        <w:t xml:space="preserve"> </w:t>
      </w:r>
      <w:r w:rsidRPr="00AC1582">
        <w:rPr>
          <w:rFonts w:cstheme="minorHAnsi"/>
        </w:rPr>
        <w:t>security.</w:t>
      </w:r>
      <w:r w:rsidR="00AC1582">
        <w:rPr>
          <w:rFonts w:cstheme="minorHAnsi"/>
        </w:rPr>
        <w:t xml:space="preserve"> </w:t>
      </w:r>
      <w:r w:rsidRPr="00AC1582">
        <w:rPr>
          <w:rFonts w:cstheme="minorHAnsi"/>
        </w:rPr>
        <w:t>By</w:t>
      </w:r>
      <w:r w:rsidR="00AC1582">
        <w:rPr>
          <w:rFonts w:cstheme="minorHAnsi"/>
        </w:rPr>
        <w:t xml:space="preserve"> </w:t>
      </w:r>
      <w:r w:rsidRPr="00AC1582">
        <w:rPr>
          <w:rFonts w:cstheme="minorHAnsi"/>
        </w:rPr>
        <w:t>this,</w:t>
      </w:r>
      <w:r w:rsidR="00AC1582">
        <w:rPr>
          <w:rFonts w:cstheme="minorHAnsi"/>
        </w:rPr>
        <w:t xml:space="preserve"> </w:t>
      </w:r>
      <w:r w:rsidRPr="00AC1582">
        <w:rPr>
          <w:rFonts w:cstheme="minorHAnsi"/>
        </w:rPr>
        <w:t>they</w:t>
      </w:r>
      <w:r w:rsidR="00AC1582">
        <w:rPr>
          <w:rFonts w:cstheme="minorHAnsi"/>
        </w:rPr>
        <w:t xml:space="preserve"> </w:t>
      </w:r>
      <w:r w:rsidRPr="00AC1582">
        <w:rPr>
          <w:rFonts w:cstheme="minorHAnsi"/>
        </w:rPr>
        <w:t xml:space="preserve">can concentrate on work abroad with confidence; </w:t>
      </w:r>
    </w:p>
    <w:p w14:paraId="5556DF26" w14:textId="77777777" w:rsidR="00C9360A" w:rsidRPr="00AC1582" w:rsidRDefault="00C9360A" w:rsidP="00E64D68">
      <w:pPr>
        <w:pStyle w:val="ListParagraph"/>
        <w:numPr>
          <w:ilvl w:val="0"/>
          <w:numId w:val="3"/>
        </w:numPr>
        <w:spacing w:before="120" w:after="120" w:line="288" w:lineRule="auto"/>
        <w:ind w:left="1080"/>
        <w:contextualSpacing w:val="0"/>
        <w:jc w:val="both"/>
        <w:rPr>
          <w:rFonts w:cstheme="minorHAnsi"/>
        </w:rPr>
      </w:pPr>
      <w:r w:rsidRPr="00AC1582">
        <w:rPr>
          <w:rFonts w:cstheme="minorHAnsi"/>
        </w:rPr>
        <w:t>There</w:t>
      </w:r>
      <w:r w:rsidR="00AC1582">
        <w:rPr>
          <w:rFonts w:cstheme="minorHAnsi"/>
        </w:rPr>
        <w:t xml:space="preserve"> </w:t>
      </w:r>
      <w:r w:rsidRPr="00AC1582">
        <w:rPr>
          <w:rFonts w:cstheme="minorHAnsi"/>
        </w:rPr>
        <w:t>is</w:t>
      </w:r>
      <w:r w:rsidR="00AC1582">
        <w:rPr>
          <w:rFonts w:cstheme="minorHAnsi"/>
        </w:rPr>
        <w:t xml:space="preserve"> </w:t>
      </w:r>
      <w:r w:rsidRPr="00AC1582">
        <w:rPr>
          <w:rFonts w:cstheme="minorHAnsi"/>
        </w:rPr>
        <w:t>a</w:t>
      </w:r>
      <w:r w:rsidR="00AC1582">
        <w:rPr>
          <w:rFonts w:cstheme="minorHAnsi"/>
        </w:rPr>
        <w:t xml:space="preserve"> </w:t>
      </w:r>
      <w:r w:rsidRPr="00AC1582">
        <w:rPr>
          <w:rFonts w:cstheme="minorHAnsi"/>
        </w:rPr>
        <w:t>plan</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send</w:t>
      </w:r>
      <w:r w:rsidR="00AC1582">
        <w:rPr>
          <w:rFonts w:cstheme="minorHAnsi"/>
        </w:rPr>
        <w:t xml:space="preserve"> </w:t>
      </w:r>
      <w:r w:rsidRPr="00AC1582">
        <w:rPr>
          <w:rFonts w:cstheme="minorHAnsi"/>
        </w:rPr>
        <w:t>50</w:t>
      </w:r>
      <w:r w:rsidR="00D1412F" w:rsidRPr="00AC1582">
        <w:rPr>
          <w:rFonts w:cstheme="minorHAnsi"/>
        </w:rPr>
        <w:t xml:space="preserve"> </w:t>
      </w:r>
      <w:r w:rsidR="003902D7" w:rsidRPr="00AC1582">
        <w:rPr>
          <w:rFonts w:cstheme="minorHAnsi"/>
        </w:rPr>
        <w:t>(fifty) thousand</w:t>
      </w:r>
      <w:r w:rsidR="00AC1582">
        <w:rPr>
          <w:rFonts w:cstheme="minorHAnsi"/>
        </w:rPr>
        <w:t xml:space="preserve"> </w:t>
      </w:r>
      <w:r w:rsidRPr="00AC1582">
        <w:rPr>
          <w:rFonts w:cstheme="minorHAnsi"/>
        </w:rPr>
        <w:t>women</w:t>
      </w:r>
      <w:r w:rsidR="00AC1582">
        <w:rPr>
          <w:rFonts w:cstheme="minorHAnsi"/>
        </w:rPr>
        <w:t xml:space="preserve"> </w:t>
      </w:r>
      <w:r w:rsidRPr="00AC1582">
        <w:rPr>
          <w:rFonts w:cstheme="minorHAnsi"/>
        </w:rPr>
        <w:t>workers</w:t>
      </w:r>
      <w:r w:rsidR="00AC1582">
        <w:rPr>
          <w:rFonts w:cstheme="minorHAnsi"/>
        </w:rPr>
        <w:t xml:space="preserve"> </w:t>
      </w:r>
      <w:r w:rsidRPr="00AC1582">
        <w:rPr>
          <w:rFonts w:cstheme="minorHAnsi"/>
        </w:rPr>
        <w:t>to</w:t>
      </w:r>
      <w:r w:rsidR="00AC1582">
        <w:rPr>
          <w:rFonts w:cstheme="minorHAnsi"/>
        </w:rPr>
        <w:t xml:space="preserve"> </w:t>
      </w:r>
      <w:r w:rsidRPr="00AC1582">
        <w:rPr>
          <w:rFonts w:cstheme="minorHAnsi"/>
        </w:rPr>
        <w:t>Hong</w:t>
      </w:r>
      <w:r w:rsidR="00AC1582">
        <w:rPr>
          <w:rFonts w:cstheme="minorHAnsi"/>
        </w:rPr>
        <w:t xml:space="preserve"> </w:t>
      </w:r>
      <w:r w:rsidRPr="00AC1582">
        <w:rPr>
          <w:rFonts w:cstheme="minorHAnsi"/>
        </w:rPr>
        <w:t>Kong</w:t>
      </w:r>
      <w:r w:rsidR="00AC1582">
        <w:rPr>
          <w:rFonts w:cstheme="minorHAnsi"/>
        </w:rPr>
        <w:t xml:space="preserve"> </w:t>
      </w:r>
      <w:r w:rsidRPr="00AC1582">
        <w:rPr>
          <w:rFonts w:cstheme="minorHAnsi"/>
        </w:rPr>
        <w:t>within next 05</w:t>
      </w:r>
      <w:r w:rsidR="00D1412F" w:rsidRPr="00AC1582">
        <w:rPr>
          <w:rFonts w:cstheme="minorHAnsi"/>
        </w:rPr>
        <w:t xml:space="preserve"> </w:t>
      </w:r>
      <w:r w:rsidRPr="00AC1582">
        <w:rPr>
          <w:rFonts w:cstheme="minorHAnsi"/>
        </w:rPr>
        <w:t>(five) year</w:t>
      </w:r>
      <w:r w:rsidR="003902D7" w:rsidRPr="00AC1582">
        <w:rPr>
          <w:rFonts w:cstheme="minorHAnsi"/>
        </w:rPr>
        <w:t>s</w:t>
      </w:r>
      <w:r w:rsidRPr="00AC1582">
        <w:rPr>
          <w:rFonts w:cstheme="minorHAnsi"/>
        </w:rPr>
        <w:t xml:space="preserve"> as part of the</w:t>
      </w:r>
      <w:r w:rsidR="00AC1582">
        <w:rPr>
          <w:rFonts w:cstheme="minorHAnsi"/>
        </w:rPr>
        <w:t xml:space="preserve"> </w:t>
      </w:r>
      <w:r w:rsidRPr="00AC1582">
        <w:rPr>
          <w:rFonts w:cstheme="minorHAnsi"/>
        </w:rPr>
        <w:t>international labour market expansion. With a view to this, a contract has been signed with the government of Hong Kong. A similar contract</w:t>
      </w:r>
      <w:r w:rsidR="00AC1582">
        <w:rPr>
          <w:rFonts w:cstheme="minorHAnsi"/>
        </w:rPr>
        <w:t xml:space="preserve"> </w:t>
      </w:r>
      <w:r w:rsidRPr="00AC1582">
        <w:rPr>
          <w:rFonts w:cstheme="minorHAnsi"/>
        </w:rPr>
        <w:t>has</w:t>
      </w:r>
      <w:r w:rsidR="00AC1582">
        <w:rPr>
          <w:rFonts w:cstheme="minorHAnsi"/>
        </w:rPr>
        <w:t xml:space="preserve"> </w:t>
      </w:r>
      <w:r w:rsidRPr="00AC1582">
        <w:rPr>
          <w:rFonts w:cstheme="minorHAnsi"/>
        </w:rPr>
        <w:t>also</w:t>
      </w:r>
      <w:r w:rsidR="00AC1582">
        <w:rPr>
          <w:rFonts w:cstheme="minorHAnsi"/>
        </w:rPr>
        <w:t xml:space="preserve"> </w:t>
      </w:r>
      <w:r w:rsidRPr="00AC1582">
        <w:rPr>
          <w:rFonts w:cstheme="minorHAnsi"/>
        </w:rPr>
        <w:t>been</w:t>
      </w:r>
      <w:r w:rsidR="00AC1582">
        <w:rPr>
          <w:rFonts w:cstheme="minorHAnsi"/>
        </w:rPr>
        <w:t xml:space="preserve"> </w:t>
      </w:r>
      <w:r w:rsidRPr="00AC1582">
        <w:rPr>
          <w:rFonts w:cstheme="minorHAnsi"/>
        </w:rPr>
        <w:t>signed</w:t>
      </w:r>
      <w:r w:rsidR="00AC1582">
        <w:rPr>
          <w:rFonts w:cstheme="minorHAnsi"/>
        </w:rPr>
        <w:t xml:space="preserve"> </w:t>
      </w:r>
      <w:r w:rsidRPr="00AC1582">
        <w:rPr>
          <w:rFonts w:cstheme="minorHAnsi"/>
        </w:rPr>
        <w:t>with</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government</w:t>
      </w:r>
      <w:r w:rsidR="00AC1582">
        <w:rPr>
          <w:rFonts w:cstheme="minorHAnsi"/>
        </w:rPr>
        <w:t xml:space="preserve"> </w:t>
      </w:r>
      <w:r w:rsidRPr="00AC1582">
        <w:rPr>
          <w:rFonts w:cstheme="minorHAnsi"/>
        </w:rPr>
        <w:t>of</w:t>
      </w:r>
      <w:r w:rsidR="00AC1582">
        <w:rPr>
          <w:rFonts w:cstheme="minorHAnsi"/>
        </w:rPr>
        <w:t xml:space="preserve"> </w:t>
      </w:r>
      <w:r w:rsidRPr="00AC1582">
        <w:rPr>
          <w:rFonts w:cstheme="minorHAnsi"/>
        </w:rPr>
        <w:t>Jordan</w:t>
      </w:r>
      <w:r w:rsidR="00AC1582">
        <w:rPr>
          <w:rFonts w:cstheme="minorHAnsi"/>
        </w:rPr>
        <w:t xml:space="preserve"> </w:t>
      </w:r>
      <w:r w:rsidRPr="00AC1582">
        <w:rPr>
          <w:rFonts w:cstheme="minorHAnsi"/>
        </w:rPr>
        <w:t>in</w:t>
      </w:r>
      <w:r w:rsidR="00AC1582">
        <w:rPr>
          <w:rFonts w:cstheme="minorHAnsi"/>
        </w:rPr>
        <w:t xml:space="preserve"> </w:t>
      </w:r>
      <w:r w:rsidRPr="00AC1582">
        <w:rPr>
          <w:rFonts w:cstheme="minorHAnsi"/>
        </w:rPr>
        <w:t>order</w:t>
      </w:r>
      <w:r w:rsidR="00AC1582">
        <w:rPr>
          <w:rFonts w:cstheme="minorHAnsi"/>
        </w:rPr>
        <w:t xml:space="preserve"> </w:t>
      </w:r>
      <w:r w:rsidRPr="00AC1582">
        <w:rPr>
          <w:rFonts w:cstheme="minorHAnsi"/>
        </w:rPr>
        <w:t xml:space="preserve">to create opportunity for women workers; </w:t>
      </w:r>
    </w:p>
    <w:p w14:paraId="00BB976B" w14:textId="77777777" w:rsidR="00C9360A" w:rsidRPr="00AC1582" w:rsidRDefault="00C9360A" w:rsidP="00E64D68">
      <w:pPr>
        <w:pStyle w:val="ListParagraph"/>
        <w:numPr>
          <w:ilvl w:val="0"/>
          <w:numId w:val="3"/>
        </w:numPr>
        <w:spacing w:before="120" w:after="120" w:line="288" w:lineRule="auto"/>
        <w:ind w:left="1080"/>
        <w:contextualSpacing w:val="0"/>
        <w:jc w:val="both"/>
        <w:rPr>
          <w:rFonts w:cstheme="minorHAnsi"/>
        </w:rPr>
      </w:pPr>
      <w:r w:rsidRPr="00AC1582">
        <w:rPr>
          <w:rFonts w:cstheme="minorHAnsi"/>
        </w:rPr>
        <w:t>In the quest for job creation, both at home and abroad, skill development is progressing through the training to women workers. 64 (</w:t>
      </w:r>
      <w:proofErr w:type="gramStart"/>
      <w:r w:rsidRPr="00AC1582">
        <w:rPr>
          <w:rFonts w:cstheme="minorHAnsi"/>
        </w:rPr>
        <w:t>Sixty Four</w:t>
      </w:r>
      <w:proofErr w:type="gramEnd"/>
      <w:r w:rsidRPr="00AC1582">
        <w:rPr>
          <w:rFonts w:cstheme="minorHAnsi"/>
        </w:rPr>
        <w:t xml:space="preserve">) TTCs and 6 (six) Institute of Marine Technology have been established under the Ministry of Expatriates’ Welfare and Overseas Employment. Besides, a project of establishing 40 (forty) TTC’s are going on in 40 (forty) </w:t>
      </w:r>
      <w:proofErr w:type="spellStart"/>
      <w:r w:rsidRPr="00AC1582">
        <w:rPr>
          <w:rFonts w:cstheme="minorHAnsi"/>
        </w:rPr>
        <w:t>upazilas</w:t>
      </w:r>
      <w:proofErr w:type="spellEnd"/>
      <w:r w:rsidRPr="00AC1582">
        <w:rPr>
          <w:rFonts w:cstheme="minorHAnsi"/>
          <w:b/>
          <w:bCs/>
        </w:rPr>
        <w:t xml:space="preserve">. </w:t>
      </w:r>
      <w:r w:rsidRPr="00AC1582">
        <w:rPr>
          <w:rFonts w:cstheme="minorHAnsi"/>
        </w:rPr>
        <w:t>These</w:t>
      </w:r>
      <w:r w:rsidR="00AC1582">
        <w:rPr>
          <w:rFonts w:cstheme="minorHAnsi"/>
        </w:rPr>
        <w:t xml:space="preserve"> </w:t>
      </w:r>
      <w:r w:rsidRPr="00AC1582">
        <w:rPr>
          <w:rFonts w:cstheme="minorHAnsi"/>
        </w:rPr>
        <w:t>institutes</w:t>
      </w:r>
      <w:r w:rsidR="00AC1582">
        <w:rPr>
          <w:rFonts w:cstheme="minorHAnsi"/>
        </w:rPr>
        <w:t xml:space="preserve"> </w:t>
      </w:r>
      <w:r w:rsidRPr="00AC1582">
        <w:rPr>
          <w:rFonts w:cstheme="minorHAnsi"/>
        </w:rPr>
        <w:t>provide</w:t>
      </w:r>
      <w:r w:rsidR="00AC1582">
        <w:rPr>
          <w:rFonts w:cstheme="minorHAnsi"/>
        </w:rPr>
        <w:t xml:space="preserve"> </w:t>
      </w:r>
      <w:r w:rsidRPr="00AC1582">
        <w:rPr>
          <w:rFonts w:cstheme="minorHAnsi"/>
        </w:rPr>
        <w:t>training</w:t>
      </w:r>
      <w:r w:rsidR="00AC1582">
        <w:rPr>
          <w:rFonts w:cstheme="minorHAnsi"/>
        </w:rPr>
        <w:t xml:space="preserve"> </w:t>
      </w:r>
      <w:r w:rsidRPr="00AC1582">
        <w:rPr>
          <w:rFonts w:cstheme="minorHAnsi"/>
        </w:rPr>
        <w:t xml:space="preserve">to women workers besides male workers on various trades; </w:t>
      </w:r>
    </w:p>
    <w:p w14:paraId="37AC897C" w14:textId="77777777" w:rsidR="00C9360A" w:rsidRPr="00AC1582" w:rsidRDefault="00C9360A" w:rsidP="00E64D68">
      <w:pPr>
        <w:pStyle w:val="ListParagraph"/>
        <w:numPr>
          <w:ilvl w:val="0"/>
          <w:numId w:val="3"/>
        </w:numPr>
        <w:spacing w:before="120" w:after="120" w:line="288" w:lineRule="auto"/>
        <w:ind w:left="1080"/>
        <w:contextualSpacing w:val="0"/>
        <w:jc w:val="both"/>
        <w:rPr>
          <w:rFonts w:cstheme="minorHAnsi"/>
        </w:rPr>
      </w:pPr>
      <w:r w:rsidRPr="00AC1582">
        <w:rPr>
          <w:rFonts w:cstheme="minorHAnsi"/>
        </w:rPr>
        <w:t>In accordance</w:t>
      </w:r>
      <w:r w:rsidR="00D1412F" w:rsidRPr="00AC1582">
        <w:rPr>
          <w:rFonts w:cstheme="minorHAnsi"/>
        </w:rPr>
        <w:t xml:space="preserve"> </w:t>
      </w:r>
      <w:r w:rsidRPr="00AC1582">
        <w:rPr>
          <w:rFonts w:cstheme="minorHAnsi"/>
        </w:rPr>
        <w:t>with the huge</w:t>
      </w:r>
      <w:r w:rsidR="00AC1582">
        <w:rPr>
          <w:rFonts w:cstheme="minorHAnsi"/>
        </w:rPr>
        <w:t xml:space="preserve"> </w:t>
      </w:r>
      <w:r w:rsidRPr="00AC1582">
        <w:rPr>
          <w:rFonts w:cstheme="minorHAnsi"/>
        </w:rPr>
        <w:t>demand for skilled</w:t>
      </w:r>
      <w:r w:rsidR="00AC1582">
        <w:rPr>
          <w:rFonts w:cstheme="minorHAnsi"/>
        </w:rPr>
        <w:t xml:space="preserve"> </w:t>
      </w:r>
      <w:r w:rsidRPr="00AC1582">
        <w:rPr>
          <w:rFonts w:cstheme="minorHAnsi"/>
        </w:rPr>
        <w:t>women</w:t>
      </w:r>
      <w:r w:rsidR="00AC1582">
        <w:rPr>
          <w:rFonts w:cstheme="minorHAnsi"/>
        </w:rPr>
        <w:t xml:space="preserve"> </w:t>
      </w:r>
      <w:r w:rsidRPr="00AC1582">
        <w:rPr>
          <w:rFonts w:cstheme="minorHAnsi"/>
        </w:rPr>
        <w:t>workers</w:t>
      </w:r>
      <w:r w:rsidR="00AC1582">
        <w:rPr>
          <w:rFonts w:cstheme="minorHAnsi"/>
        </w:rPr>
        <w:t xml:space="preserve"> </w:t>
      </w:r>
      <w:r w:rsidRPr="00AC1582">
        <w:rPr>
          <w:rFonts w:cstheme="minorHAnsi"/>
        </w:rPr>
        <w:t>in housekeeping</w:t>
      </w:r>
      <w:r w:rsidR="00AC1582">
        <w:rPr>
          <w:rFonts w:cstheme="minorHAnsi"/>
        </w:rPr>
        <w:t xml:space="preserve"> </w:t>
      </w:r>
      <w:r w:rsidRPr="00AC1582">
        <w:rPr>
          <w:rFonts w:cstheme="minorHAnsi"/>
        </w:rPr>
        <w:t>in</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Middle East and</w:t>
      </w:r>
      <w:r w:rsidR="00AC1582">
        <w:rPr>
          <w:rFonts w:cstheme="minorHAnsi"/>
        </w:rPr>
        <w:t xml:space="preserve"> </w:t>
      </w:r>
      <w:r w:rsidRPr="00AC1582">
        <w:rPr>
          <w:rFonts w:cstheme="minorHAnsi"/>
        </w:rPr>
        <w:t>other countries,</w:t>
      </w:r>
      <w:r w:rsidR="00AC1582">
        <w:rPr>
          <w:rFonts w:cstheme="minorHAnsi"/>
        </w:rPr>
        <w:t xml:space="preserve"> </w:t>
      </w:r>
      <w:r w:rsidRPr="00AC1582">
        <w:rPr>
          <w:rFonts w:cstheme="minorHAnsi"/>
        </w:rPr>
        <w:t>the</w:t>
      </w:r>
      <w:r w:rsidR="00AC1582">
        <w:rPr>
          <w:rFonts w:cstheme="minorHAnsi"/>
        </w:rPr>
        <w:t xml:space="preserve"> </w:t>
      </w:r>
      <w:r w:rsidRPr="00AC1582">
        <w:rPr>
          <w:rFonts w:cstheme="minorHAnsi"/>
        </w:rPr>
        <w:t>International Migration</w:t>
      </w:r>
      <w:r w:rsidR="00AC1582">
        <w:rPr>
          <w:rFonts w:cstheme="minorHAnsi"/>
        </w:rPr>
        <w:t xml:space="preserve"> </w:t>
      </w:r>
      <w:r w:rsidRPr="00AC1582">
        <w:rPr>
          <w:rFonts w:cstheme="minorHAnsi"/>
        </w:rPr>
        <w:t>Organization</w:t>
      </w:r>
      <w:r w:rsidR="00AC1582">
        <w:rPr>
          <w:rFonts w:cstheme="minorHAnsi"/>
        </w:rPr>
        <w:t xml:space="preserve"> </w:t>
      </w:r>
      <w:r w:rsidRPr="00AC1582">
        <w:rPr>
          <w:rFonts w:cstheme="minorHAnsi"/>
        </w:rPr>
        <w:t>is assisting in the design of a course curriculum for women workers. With this, opportunity has been created in exporting women workers in the Middle East and other countries. In addition to this foreign recruiting agencies are being given dedicated space in the TTC to provide training and invest.</w:t>
      </w:r>
      <w:r w:rsidR="00AC1582">
        <w:rPr>
          <w:rFonts w:cstheme="minorHAnsi"/>
        </w:rPr>
        <w:t xml:space="preserve"> </w:t>
      </w:r>
    </w:p>
    <w:p w14:paraId="71233AED" w14:textId="77777777" w:rsidR="00C9360A" w:rsidRPr="00AC1582" w:rsidRDefault="00C9360A" w:rsidP="00E64D68">
      <w:pPr>
        <w:pStyle w:val="ListParagraph"/>
        <w:numPr>
          <w:ilvl w:val="0"/>
          <w:numId w:val="7"/>
        </w:numPr>
        <w:spacing w:before="120" w:after="120" w:line="288" w:lineRule="auto"/>
        <w:ind w:left="1080"/>
        <w:contextualSpacing w:val="0"/>
        <w:jc w:val="both"/>
        <w:rPr>
          <w:rFonts w:cstheme="minorHAnsi"/>
        </w:rPr>
      </w:pPr>
      <w:r w:rsidRPr="00AC1582">
        <w:rPr>
          <w:rFonts w:cstheme="minorHAnsi"/>
        </w:rPr>
        <w:t xml:space="preserve">The Bureau of Manpower, Employment and Training (BMET) arranges pre-departure awareness briefing for women workers. </w:t>
      </w:r>
    </w:p>
    <w:p w14:paraId="6F989C71" w14:textId="77777777" w:rsidR="007B7DAF" w:rsidRPr="00AC1582" w:rsidRDefault="00C9360A" w:rsidP="00E64D68">
      <w:pPr>
        <w:pStyle w:val="ListParagraph"/>
        <w:numPr>
          <w:ilvl w:val="0"/>
          <w:numId w:val="7"/>
        </w:numPr>
        <w:autoSpaceDE w:val="0"/>
        <w:autoSpaceDN w:val="0"/>
        <w:adjustRightInd w:val="0"/>
        <w:spacing w:before="120" w:after="120" w:line="288" w:lineRule="auto"/>
        <w:ind w:left="1080"/>
        <w:contextualSpacing w:val="0"/>
        <w:jc w:val="both"/>
        <w:rPr>
          <w:rFonts w:cstheme="minorHAnsi"/>
        </w:rPr>
      </w:pPr>
      <w:r w:rsidRPr="00AC1582">
        <w:rPr>
          <w:rFonts w:cstheme="minorHAnsi"/>
        </w:rPr>
        <w:t xml:space="preserve">To ensure shelter, necessary welfare assistance from the Embassy, female safe homes have been established in </w:t>
      </w:r>
      <w:r w:rsidR="001D2625" w:rsidRPr="00AC1582">
        <w:rPr>
          <w:rFonts w:cstheme="minorHAnsi"/>
        </w:rPr>
        <w:t>Saudi Arabia</w:t>
      </w:r>
      <w:r w:rsidRPr="00AC1582">
        <w:rPr>
          <w:rFonts w:cstheme="minorHAnsi"/>
        </w:rPr>
        <w:t xml:space="preserve"> and other countries. To provide food, shelter and medical treatment, legal assistance and air ticket for their repatriation necessary budget has been allocated.</w:t>
      </w:r>
    </w:p>
    <w:permEnd w:id="442848892"/>
    <w:p w14:paraId="4CB68F1D" w14:textId="77777777" w:rsidR="00E61624" w:rsidRDefault="00E61624">
      <w:pPr>
        <w:spacing w:after="0" w:line="240" w:lineRule="auto"/>
        <w:rPr>
          <w:rFonts w:asciiTheme="minorHAnsi" w:eastAsiaTheme="minorEastAsia" w:hAnsiTheme="minorHAnsi" w:cstheme="minorHAnsi"/>
          <w:b/>
          <w:bCs/>
        </w:rPr>
      </w:pPr>
      <w:r>
        <w:rPr>
          <w:rFonts w:asciiTheme="minorHAnsi" w:eastAsiaTheme="minorEastAsia" w:hAnsiTheme="minorHAnsi" w:cstheme="minorHAnsi"/>
          <w:b/>
          <w:bCs/>
        </w:rPr>
        <w:br w:type="page"/>
      </w:r>
    </w:p>
    <w:p w14:paraId="129D3350" w14:textId="77777777" w:rsidR="003D7B45" w:rsidRPr="007D29CE" w:rsidRDefault="001A5C23" w:rsidP="001A5C23">
      <w:pPr>
        <w:autoSpaceDE w:val="0"/>
        <w:autoSpaceDN w:val="0"/>
        <w:adjustRightInd w:val="0"/>
        <w:spacing w:before="120" w:after="120"/>
        <w:ind w:left="720" w:hanging="720"/>
        <w:jc w:val="both"/>
        <w:rPr>
          <w:rFonts w:asciiTheme="minorHAnsi" w:eastAsiaTheme="minorEastAsia" w:hAnsiTheme="minorHAnsi" w:cstheme="minorHAnsi"/>
          <w:b/>
          <w:bCs/>
        </w:rPr>
      </w:pPr>
      <w:r>
        <w:rPr>
          <w:rFonts w:asciiTheme="minorHAnsi" w:eastAsiaTheme="minorEastAsia" w:hAnsiTheme="minorHAnsi" w:cstheme="minorHAnsi"/>
          <w:b/>
          <w:bCs/>
        </w:rPr>
        <w:lastRenderedPageBreak/>
        <w:t xml:space="preserve">5.0 </w:t>
      </w:r>
      <w:r>
        <w:rPr>
          <w:rFonts w:asciiTheme="minorHAnsi" w:eastAsiaTheme="minorEastAsia" w:hAnsiTheme="minorHAnsi" w:cstheme="minorHAnsi"/>
          <w:b/>
          <w:bCs/>
        </w:rPr>
        <w:tab/>
      </w:r>
      <w:r w:rsidR="00783061" w:rsidRPr="007D29CE">
        <w:rPr>
          <w:rFonts w:asciiTheme="minorHAnsi" w:eastAsiaTheme="minorEastAsia" w:hAnsiTheme="minorHAnsi" w:cstheme="minorHAnsi"/>
          <w:b/>
          <w:bCs/>
        </w:rPr>
        <w:t>Priority Spending Areas and Benefits for Women’s Advancement</w:t>
      </w:r>
    </w:p>
    <w:tbl>
      <w:tblPr>
        <w:tblStyle w:val="LightList-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5445"/>
      </w:tblGrid>
      <w:tr w:rsidR="00A57DB5" w:rsidRPr="00AC1582" w14:paraId="3985ECB5" w14:textId="77777777" w:rsidTr="00A328BC">
        <w:trPr>
          <w:tblHeader/>
        </w:trPr>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right w:val="none" w:sz="0" w:space="0" w:color="auto"/>
            </w:tcBorders>
            <w:shd w:val="clear" w:color="auto" w:fill="EAF1DD" w:themeFill="accent3" w:themeFillTint="33"/>
          </w:tcPr>
          <w:p w14:paraId="33C64D7E" w14:textId="77777777" w:rsidR="00A57DB5" w:rsidRPr="00AC1582" w:rsidRDefault="00A57DB5" w:rsidP="001A5C23">
            <w:pPr>
              <w:autoSpaceDE w:val="0"/>
              <w:autoSpaceDN w:val="0"/>
              <w:adjustRightInd w:val="0"/>
              <w:spacing w:before="60" w:after="60"/>
              <w:jc w:val="center"/>
              <w:rPr>
                <w:rFonts w:eastAsiaTheme="minorEastAsia" w:cstheme="minorHAnsi"/>
                <w:b/>
                <w:bCs/>
                <w:color w:val="000000"/>
                <w:sz w:val="20"/>
                <w:szCs w:val="20"/>
              </w:rPr>
            </w:pPr>
            <w:r w:rsidRPr="00AC1582">
              <w:rPr>
                <w:rFonts w:eastAsiaTheme="minorEastAsia" w:cstheme="minorHAnsi"/>
                <w:b/>
                <w:bCs/>
                <w:color w:val="000000"/>
                <w:sz w:val="20"/>
                <w:szCs w:val="20"/>
              </w:rPr>
              <w:t>Serial No.</w:t>
            </w:r>
          </w:p>
        </w:tc>
        <w:tc>
          <w:tcPr>
            <w:tcW w:w="2070" w:type="dxa"/>
            <w:shd w:val="clear" w:color="auto" w:fill="EAF1DD" w:themeFill="accent3" w:themeFillTint="33"/>
          </w:tcPr>
          <w:p w14:paraId="5997B4E9" w14:textId="77777777" w:rsidR="00A57DB5" w:rsidRPr="00AC1582" w:rsidRDefault="001A5C23" w:rsidP="001A5C23">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AC1582">
              <w:rPr>
                <w:rFonts w:eastAsiaTheme="minorEastAsia" w:cstheme="minorHAnsi"/>
                <w:b/>
                <w:bCs/>
                <w:color w:val="000000"/>
                <w:sz w:val="20"/>
                <w:szCs w:val="20"/>
              </w:rPr>
              <w:t>Priority spending sector/</w:t>
            </w:r>
            <w:r w:rsidR="00A57DB5" w:rsidRPr="00AC1582">
              <w:rPr>
                <w:rFonts w:eastAsiaTheme="minorEastAsia" w:cstheme="minorHAnsi"/>
                <w:b/>
                <w:bCs/>
                <w:color w:val="000000"/>
                <w:sz w:val="20"/>
                <w:szCs w:val="20"/>
              </w:rPr>
              <w:t>programmes</w:t>
            </w:r>
          </w:p>
        </w:tc>
        <w:tc>
          <w:tcPr>
            <w:cnfStyle w:val="000010000000" w:firstRow="0" w:lastRow="0" w:firstColumn="0" w:lastColumn="0" w:oddVBand="1" w:evenVBand="0" w:oddHBand="0" w:evenHBand="0" w:firstRowFirstColumn="0" w:firstRowLastColumn="0" w:lastRowFirstColumn="0" w:lastRowLastColumn="0"/>
            <w:tcW w:w="5445" w:type="dxa"/>
            <w:tcBorders>
              <w:top w:val="none" w:sz="0" w:space="0" w:color="auto"/>
              <w:left w:val="none" w:sz="0" w:space="0" w:color="auto"/>
              <w:right w:val="none" w:sz="0" w:space="0" w:color="auto"/>
            </w:tcBorders>
            <w:shd w:val="clear" w:color="auto" w:fill="EAF1DD" w:themeFill="accent3" w:themeFillTint="33"/>
          </w:tcPr>
          <w:p w14:paraId="2C043C31" w14:textId="77777777" w:rsidR="00A57DB5" w:rsidRPr="00AC1582" w:rsidRDefault="00A57DB5" w:rsidP="001A5C23">
            <w:pPr>
              <w:autoSpaceDE w:val="0"/>
              <w:autoSpaceDN w:val="0"/>
              <w:adjustRightInd w:val="0"/>
              <w:spacing w:before="60" w:after="60"/>
              <w:jc w:val="center"/>
              <w:rPr>
                <w:rFonts w:eastAsiaTheme="minorEastAsia" w:cstheme="minorHAnsi"/>
                <w:color w:val="000000"/>
                <w:sz w:val="20"/>
                <w:szCs w:val="20"/>
              </w:rPr>
            </w:pPr>
            <w:r w:rsidRPr="00AC1582">
              <w:rPr>
                <w:rFonts w:eastAsiaTheme="minorEastAsia" w:cstheme="minorHAnsi"/>
                <w:b/>
                <w:bCs/>
                <w:color w:val="000000"/>
                <w:sz w:val="20"/>
                <w:szCs w:val="20"/>
              </w:rPr>
              <w:t>Impact on women’s development (Direct and Indirect)</w:t>
            </w:r>
          </w:p>
        </w:tc>
      </w:tr>
      <w:tr w:rsidR="00A57DB5" w:rsidRPr="00AC1582" w14:paraId="0C473C33" w14:textId="77777777" w:rsidTr="00A328BC">
        <w:trPr>
          <w:tblHeader/>
        </w:trPr>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shd w:val="clear" w:color="auto" w:fill="EAF1DD" w:themeFill="accent3" w:themeFillTint="33"/>
          </w:tcPr>
          <w:p w14:paraId="61D6AB7A" w14:textId="77777777" w:rsidR="00A57DB5" w:rsidRPr="00AC1582" w:rsidRDefault="00A57DB5" w:rsidP="001A5C23">
            <w:pPr>
              <w:autoSpaceDE w:val="0"/>
              <w:autoSpaceDN w:val="0"/>
              <w:adjustRightInd w:val="0"/>
              <w:spacing w:before="60" w:after="60"/>
              <w:jc w:val="center"/>
              <w:rPr>
                <w:rFonts w:eastAsiaTheme="minorEastAsia" w:cstheme="minorHAnsi"/>
                <w:b/>
                <w:bCs/>
                <w:color w:val="000000"/>
                <w:sz w:val="20"/>
                <w:szCs w:val="20"/>
              </w:rPr>
            </w:pPr>
            <w:r w:rsidRPr="00AC1582">
              <w:rPr>
                <w:rFonts w:eastAsiaTheme="minorEastAsia" w:cstheme="minorHAnsi"/>
                <w:b/>
                <w:bCs/>
                <w:color w:val="000000"/>
                <w:sz w:val="20"/>
                <w:szCs w:val="20"/>
              </w:rPr>
              <w:t>1</w:t>
            </w:r>
          </w:p>
        </w:tc>
        <w:tc>
          <w:tcPr>
            <w:tcW w:w="2070" w:type="dxa"/>
            <w:shd w:val="clear" w:color="auto" w:fill="EAF1DD" w:themeFill="accent3" w:themeFillTint="33"/>
          </w:tcPr>
          <w:p w14:paraId="037D4B5B" w14:textId="77777777" w:rsidR="00A57DB5" w:rsidRPr="00AC1582" w:rsidRDefault="00A57DB5" w:rsidP="001A5C23">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olor w:val="000000"/>
                <w:sz w:val="20"/>
                <w:szCs w:val="20"/>
              </w:rPr>
            </w:pPr>
            <w:r w:rsidRPr="00AC1582">
              <w:rPr>
                <w:rFonts w:eastAsiaTheme="minorEastAsia" w:cstheme="minorHAnsi"/>
                <w:b/>
                <w:b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5445" w:type="dxa"/>
            <w:tcBorders>
              <w:left w:val="none" w:sz="0" w:space="0" w:color="auto"/>
              <w:right w:val="none" w:sz="0" w:space="0" w:color="auto"/>
            </w:tcBorders>
            <w:shd w:val="clear" w:color="auto" w:fill="EAF1DD" w:themeFill="accent3" w:themeFillTint="33"/>
          </w:tcPr>
          <w:p w14:paraId="78C081FA" w14:textId="77777777" w:rsidR="00A57DB5" w:rsidRPr="00AC1582" w:rsidRDefault="00A57DB5" w:rsidP="001A5C23">
            <w:pPr>
              <w:autoSpaceDE w:val="0"/>
              <w:autoSpaceDN w:val="0"/>
              <w:adjustRightInd w:val="0"/>
              <w:spacing w:before="60" w:after="60"/>
              <w:jc w:val="center"/>
              <w:rPr>
                <w:rFonts w:eastAsiaTheme="minorEastAsia" w:cstheme="minorHAnsi"/>
                <w:b/>
                <w:bCs/>
                <w:color w:val="000000"/>
                <w:sz w:val="20"/>
                <w:szCs w:val="20"/>
              </w:rPr>
            </w:pPr>
            <w:r w:rsidRPr="00AC1582">
              <w:rPr>
                <w:rFonts w:eastAsiaTheme="minorEastAsia" w:cstheme="minorHAnsi"/>
                <w:b/>
                <w:bCs/>
                <w:color w:val="000000"/>
                <w:sz w:val="20"/>
                <w:szCs w:val="20"/>
              </w:rPr>
              <w:t>3</w:t>
            </w:r>
          </w:p>
        </w:tc>
      </w:tr>
      <w:tr w:rsidR="00375A06" w:rsidRPr="00AC1582" w14:paraId="56C9C18D" w14:textId="77777777" w:rsidTr="00A328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vAlign w:val="center"/>
          </w:tcPr>
          <w:p w14:paraId="23DD250E" w14:textId="77777777" w:rsidR="00375A06" w:rsidRPr="00AC1582" w:rsidRDefault="00375A06" w:rsidP="001A5C23">
            <w:pPr>
              <w:autoSpaceDE w:val="0"/>
              <w:autoSpaceDN w:val="0"/>
              <w:adjustRightInd w:val="0"/>
              <w:spacing w:before="60" w:after="60"/>
              <w:jc w:val="center"/>
              <w:rPr>
                <w:rFonts w:eastAsiaTheme="minorEastAsia" w:cstheme="minorHAnsi"/>
                <w:color w:val="000000"/>
                <w:sz w:val="20"/>
                <w:szCs w:val="20"/>
              </w:rPr>
            </w:pPr>
            <w:permStart w:id="245125515" w:edGrp="everyone" w:colFirst="0" w:colLast="0"/>
            <w:permStart w:id="323237397" w:edGrp="everyone" w:colFirst="1" w:colLast="1"/>
            <w:permStart w:id="1904040785" w:edGrp="everyone" w:colFirst="2" w:colLast="2"/>
            <w:r w:rsidRPr="00AC1582">
              <w:rPr>
                <w:rFonts w:eastAsiaTheme="minorEastAsia" w:cstheme="minorHAnsi"/>
                <w:color w:val="000000"/>
                <w:sz w:val="20"/>
                <w:szCs w:val="20"/>
              </w:rPr>
              <w:t>1.</w:t>
            </w:r>
          </w:p>
        </w:tc>
        <w:tc>
          <w:tcPr>
            <w:tcW w:w="2070" w:type="dxa"/>
            <w:tcBorders>
              <w:top w:val="none" w:sz="0" w:space="0" w:color="auto"/>
              <w:bottom w:val="none" w:sz="0" w:space="0" w:color="auto"/>
            </w:tcBorders>
            <w:vAlign w:val="center"/>
          </w:tcPr>
          <w:p w14:paraId="75E34A39" w14:textId="77777777" w:rsidR="00375A06" w:rsidRPr="00AC1582" w:rsidRDefault="00375A06" w:rsidP="00375A06">
            <w:pPr>
              <w:spacing w:before="60" w:after="60" w:line="288" w:lineRule="auto"/>
              <w:cnfStyle w:val="000000100000" w:firstRow="0" w:lastRow="0" w:firstColumn="0" w:lastColumn="0" w:oddVBand="0" w:evenVBand="0" w:oddHBand="1" w:evenHBand="0" w:firstRowFirstColumn="0" w:firstRowLastColumn="0" w:lastRowFirstColumn="0" w:lastRowLastColumn="0"/>
              <w:rPr>
                <w:rFonts w:cs="Nikosh"/>
                <w:sz w:val="20"/>
                <w:szCs w:val="20"/>
              </w:rPr>
            </w:pPr>
            <w:r w:rsidRPr="00AC1582">
              <w:rPr>
                <w:rFonts w:cs="Nikosh"/>
                <w:sz w:val="20"/>
                <w:szCs w:val="20"/>
              </w:rPr>
              <w:t>Overseas employment generation</w:t>
            </w:r>
          </w:p>
        </w:tc>
        <w:tc>
          <w:tcPr>
            <w:cnfStyle w:val="000010000000" w:firstRow="0" w:lastRow="0" w:firstColumn="0" w:lastColumn="0" w:oddVBand="1" w:evenVBand="0" w:oddHBand="0" w:evenHBand="0" w:firstRowFirstColumn="0" w:firstRowLastColumn="0" w:lastRowFirstColumn="0" w:lastRowLastColumn="0"/>
            <w:tcW w:w="5445" w:type="dxa"/>
            <w:tcBorders>
              <w:top w:val="none" w:sz="0" w:space="0" w:color="auto"/>
              <w:left w:val="none" w:sz="0" w:space="0" w:color="auto"/>
              <w:bottom w:val="none" w:sz="0" w:space="0" w:color="auto"/>
              <w:right w:val="none" w:sz="0" w:space="0" w:color="auto"/>
            </w:tcBorders>
          </w:tcPr>
          <w:p w14:paraId="2BA35921" w14:textId="77777777" w:rsidR="00375A06" w:rsidRPr="00AC1582" w:rsidRDefault="00375A06" w:rsidP="00E64D68">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 xml:space="preserve">With a view to promoting overseas employment, the Ministry of Expatriates’ Welfare and Overseas Employment </w:t>
            </w:r>
            <w:r w:rsidR="003902D7" w:rsidRPr="00AC1582">
              <w:rPr>
                <w:rFonts w:cs="Nikosh"/>
                <w:sz w:val="20"/>
                <w:szCs w:val="20"/>
              </w:rPr>
              <w:t xml:space="preserve">issues </w:t>
            </w:r>
            <w:r w:rsidRPr="00AC1582">
              <w:rPr>
                <w:rFonts w:cs="Nikosh"/>
                <w:sz w:val="20"/>
                <w:szCs w:val="20"/>
              </w:rPr>
              <w:t>licenses and regulates the recruiting agencies. Moreover, the ministry is also taking the necessary steps for the expansion of new labour markets and consolidation of the existing ones.</w:t>
            </w:r>
          </w:p>
          <w:p w14:paraId="349F1A89" w14:textId="77777777" w:rsidR="00375A06" w:rsidRPr="00AC1582" w:rsidRDefault="001D2625" w:rsidP="00E64D68">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With the Increased overseas employment, employment opportunities for women in different countries including Hong Kong and the Middle East have also been increased significantly.</w:t>
            </w:r>
            <w:r w:rsidRPr="00AC1582">
              <w:rPr>
                <w:rFonts w:ascii="Helvetica" w:hAnsi="Helvetica" w:cs="Helvetica"/>
                <w:color w:val="000000"/>
                <w:spacing w:val="5"/>
                <w:sz w:val="20"/>
                <w:szCs w:val="20"/>
                <w:shd w:val="clear" w:color="auto" w:fill="FEFEFE"/>
              </w:rPr>
              <w:t xml:space="preserve"> </w:t>
            </w:r>
            <w:r w:rsidRPr="00AC1582">
              <w:rPr>
                <w:rFonts w:cs="Nikosh"/>
                <w:sz w:val="20"/>
                <w:szCs w:val="20"/>
              </w:rPr>
              <w:t>Women are becoming self-sufficient economically due to the increased employment of women workers in foreign countries.</w:t>
            </w:r>
            <w:r w:rsidR="00AC1582" w:rsidRPr="00AC1582">
              <w:rPr>
                <w:rFonts w:cs="Nikosh"/>
                <w:sz w:val="20"/>
                <w:szCs w:val="20"/>
              </w:rPr>
              <w:t xml:space="preserve"> </w:t>
            </w:r>
          </w:p>
        </w:tc>
      </w:tr>
      <w:tr w:rsidR="00375A06" w:rsidRPr="00AC1582" w14:paraId="355E6FFA" w14:textId="77777777" w:rsidTr="00A328B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vAlign w:val="center"/>
          </w:tcPr>
          <w:p w14:paraId="15131884" w14:textId="77777777" w:rsidR="00375A06" w:rsidRPr="00AC1582" w:rsidRDefault="00375A06" w:rsidP="001A5C23">
            <w:pPr>
              <w:autoSpaceDE w:val="0"/>
              <w:autoSpaceDN w:val="0"/>
              <w:adjustRightInd w:val="0"/>
              <w:spacing w:before="60" w:after="60"/>
              <w:jc w:val="center"/>
              <w:rPr>
                <w:rFonts w:eastAsiaTheme="minorEastAsia" w:cstheme="minorHAnsi"/>
                <w:sz w:val="20"/>
                <w:szCs w:val="20"/>
              </w:rPr>
            </w:pPr>
            <w:permStart w:id="1441667195" w:edGrp="everyone" w:colFirst="0" w:colLast="0"/>
            <w:permStart w:id="1854170521" w:edGrp="everyone" w:colFirst="1" w:colLast="1"/>
            <w:permStart w:id="166854829" w:edGrp="everyone" w:colFirst="2" w:colLast="2"/>
            <w:permEnd w:id="245125515"/>
            <w:permEnd w:id="323237397"/>
            <w:permEnd w:id="1904040785"/>
            <w:r w:rsidRPr="00AC1582">
              <w:rPr>
                <w:rFonts w:eastAsiaTheme="minorEastAsia" w:cstheme="minorHAnsi"/>
                <w:sz w:val="20"/>
                <w:szCs w:val="20"/>
              </w:rPr>
              <w:t>2.</w:t>
            </w:r>
          </w:p>
        </w:tc>
        <w:tc>
          <w:tcPr>
            <w:tcW w:w="2070" w:type="dxa"/>
            <w:vAlign w:val="center"/>
          </w:tcPr>
          <w:p w14:paraId="18A02EB6" w14:textId="77777777" w:rsidR="00375A06" w:rsidRPr="00AC1582" w:rsidRDefault="00375A06" w:rsidP="00375A06">
            <w:pPr>
              <w:spacing w:before="60" w:after="60" w:line="288" w:lineRule="auto"/>
              <w:cnfStyle w:val="000000000000" w:firstRow="0" w:lastRow="0" w:firstColumn="0" w:lastColumn="0" w:oddVBand="0" w:evenVBand="0" w:oddHBand="0" w:evenHBand="0" w:firstRowFirstColumn="0" w:firstRowLastColumn="0" w:lastRowFirstColumn="0" w:lastRowLastColumn="0"/>
              <w:rPr>
                <w:rFonts w:cs="Nikosh"/>
                <w:sz w:val="20"/>
                <w:szCs w:val="20"/>
              </w:rPr>
            </w:pPr>
            <w:r w:rsidRPr="00AC1582">
              <w:rPr>
                <w:rFonts w:cs="Nikosh"/>
                <w:sz w:val="20"/>
                <w:szCs w:val="20"/>
              </w:rPr>
              <w:t>Human resource development</w:t>
            </w:r>
          </w:p>
        </w:tc>
        <w:tc>
          <w:tcPr>
            <w:cnfStyle w:val="000010000000" w:firstRow="0" w:lastRow="0" w:firstColumn="0" w:lastColumn="0" w:oddVBand="1" w:evenVBand="0" w:oddHBand="0" w:evenHBand="0" w:firstRowFirstColumn="0" w:firstRowLastColumn="0" w:lastRowFirstColumn="0" w:lastRowLastColumn="0"/>
            <w:tcW w:w="5445" w:type="dxa"/>
            <w:tcBorders>
              <w:left w:val="none" w:sz="0" w:space="0" w:color="auto"/>
              <w:right w:val="none" w:sz="0" w:space="0" w:color="auto"/>
            </w:tcBorders>
          </w:tcPr>
          <w:p w14:paraId="542CBCC8" w14:textId="77777777" w:rsidR="00375A06" w:rsidRPr="00AC1582" w:rsidRDefault="00375A06" w:rsidP="00E64D68">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There are 64 TTC and 6 Institute</w:t>
            </w:r>
            <w:r w:rsidR="00317D4C">
              <w:rPr>
                <w:rFonts w:cs="Nikosh"/>
                <w:sz w:val="20"/>
                <w:szCs w:val="20"/>
              </w:rPr>
              <w:t>s</w:t>
            </w:r>
            <w:r w:rsidRPr="00AC1582">
              <w:rPr>
                <w:rFonts w:cs="Nikosh"/>
                <w:sz w:val="20"/>
                <w:szCs w:val="20"/>
              </w:rPr>
              <w:t xml:space="preserve"> of Marine Technology under the </w:t>
            </w:r>
            <w:r w:rsidR="00317D4C">
              <w:rPr>
                <w:rFonts w:cs="Nikosh"/>
                <w:sz w:val="20"/>
                <w:szCs w:val="20"/>
              </w:rPr>
              <w:t>o</w:t>
            </w:r>
            <w:r w:rsidR="00F871B1" w:rsidRPr="00AC1582">
              <w:rPr>
                <w:rFonts w:cs="Nikosh"/>
                <w:sz w:val="20"/>
                <w:szCs w:val="20"/>
              </w:rPr>
              <w:t>perating</w:t>
            </w:r>
            <w:r w:rsidRPr="00AC1582">
              <w:rPr>
                <w:rFonts w:cs="Nikosh"/>
                <w:sz w:val="20"/>
                <w:szCs w:val="20"/>
              </w:rPr>
              <w:t xml:space="preserve"> budget </w:t>
            </w:r>
            <w:r w:rsidR="003902D7" w:rsidRPr="00AC1582">
              <w:rPr>
                <w:rFonts w:cs="Nikosh"/>
                <w:sz w:val="20"/>
                <w:szCs w:val="20"/>
              </w:rPr>
              <w:t>of</w:t>
            </w:r>
            <w:r w:rsidRPr="00AC1582">
              <w:rPr>
                <w:rFonts w:cs="Nikosh"/>
                <w:sz w:val="20"/>
                <w:szCs w:val="20"/>
              </w:rPr>
              <w:t xml:space="preserve"> the Ministry of Expatriates’ Welfare and Overseas Employment. Training on different trades such as T.V. </w:t>
            </w:r>
            <w:r w:rsidR="00F871B1" w:rsidRPr="00AC1582">
              <w:rPr>
                <w:rFonts w:cs="Nikosh"/>
                <w:sz w:val="20"/>
                <w:szCs w:val="20"/>
              </w:rPr>
              <w:t xml:space="preserve">repair, automotive, electronics </w:t>
            </w:r>
            <w:r w:rsidRPr="00AC1582">
              <w:rPr>
                <w:rFonts w:cs="Nikosh"/>
                <w:sz w:val="20"/>
                <w:szCs w:val="20"/>
              </w:rPr>
              <w:t>and information technology, welding, fridge repair, computer training, plumbing, pipe fitting, and garments are being conducted in these training centers. With such training, workers can build up their skills.</w:t>
            </w:r>
          </w:p>
          <w:p w14:paraId="53531521" w14:textId="77777777" w:rsidR="00375A06" w:rsidRPr="00AC1582" w:rsidRDefault="00375A06" w:rsidP="00317D4C">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Because of the increasing demand for house maids in the Middle East and Hong Kong, women workers, selected with the help of District Administration, are being trained on house-keeping, language learning and different trades in Technical Training Centers for women employment in abroad. By this training, they have the opportunity to become efficient and skilled, and acquire the capacity to look after themselves in the workplace. It also enhances their opportunities for overseas employment and plays a supporting role for the overall advancement</w:t>
            </w:r>
            <w:r w:rsidR="00317D4C">
              <w:rPr>
                <w:rFonts w:cs="Nikosh"/>
                <w:sz w:val="20"/>
                <w:szCs w:val="20"/>
              </w:rPr>
              <w:t xml:space="preserve"> of women</w:t>
            </w:r>
            <w:r w:rsidRPr="00AC1582">
              <w:rPr>
                <w:rFonts w:cs="Nikosh"/>
                <w:sz w:val="20"/>
                <w:szCs w:val="20"/>
              </w:rPr>
              <w:t>.</w:t>
            </w:r>
          </w:p>
        </w:tc>
      </w:tr>
      <w:tr w:rsidR="00375A06" w:rsidRPr="00AC1582" w14:paraId="4E03D7A3" w14:textId="77777777" w:rsidTr="00A328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vAlign w:val="center"/>
          </w:tcPr>
          <w:p w14:paraId="02FA8D43" w14:textId="77777777" w:rsidR="00375A06" w:rsidRPr="00AC1582" w:rsidRDefault="00375A06" w:rsidP="001A5C23">
            <w:pPr>
              <w:autoSpaceDE w:val="0"/>
              <w:autoSpaceDN w:val="0"/>
              <w:adjustRightInd w:val="0"/>
              <w:spacing w:before="60" w:after="60"/>
              <w:jc w:val="center"/>
              <w:rPr>
                <w:rFonts w:eastAsiaTheme="minorEastAsia" w:cstheme="minorHAnsi"/>
                <w:sz w:val="20"/>
                <w:szCs w:val="20"/>
              </w:rPr>
            </w:pPr>
            <w:permStart w:id="1257324116" w:edGrp="everyone" w:colFirst="0" w:colLast="0"/>
            <w:permStart w:id="1787119469" w:edGrp="everyone" w:colFirst="1" w:colLast="1"/>
            <w:permStart w:id="502936806" w:edGrp="everyone" w:colFirst="2" w:colLast="2"/>
            <w:permStart w:id="978274379" w:edGrp="everyone" w:colFirst="3" w:colLast="3"/>
            <w:permEnd w:id="1441667195"/>
            <w:permEnd w:id="1854170521"/>
            <w:permEnd w:id="166854829"/>
            <w:r w:rsidRPr="00AC1582">
              <w:rPr>
                <w:rFonts w:eastAsiaTheme="minorEastAsia" w:cstheme="minorHAnsi"/>
                <w:sz w:val="20"/>
                <w:szCs w:val="20"/>
              </w:rPr>
              <w:t>3.</w:t>
            </w:r>
          </w:p>
        </w:tc>
        <w:tc>
          <w:tcPr>
            <w:tcW w:w="2070" w:type="dxa"/>
            <w:tcBorders>
              <w:top w:val="none" w:sz="0" w:space="0" w:color="auto"/>
              <w:bottom w:val="none" w:sz="0" w:space="0" w:color="auto"/>
            </w:tcBorders>
            <w:vAlign w:val="center"/>
          </w:tcPr>
          <w:p w14:paraId="6109E2BC" w14:textId="77777777" w:rsidR="00375A06" w:rsidRPr="00AC1582" w:rsidRDefault="00375A06" w:rsidP="00375A06">
            <w:pPr>
              <w:spacing w:before="60" w:after="60" w:line="288" w:lineRule="auto"/>
              <w:cnfStyle w:val="000000100000" w:firstRow="0" w:lastRow="0" w:firstColumn="0" w:lastColumn="0" w:oddVBand="0" w:evenVBand="0" w:oddHBand="1" w:evenHBand="0" w:firstRowFirstColumn="0" w:firstRowLastColumn="0" w:lastRowFirstColumn="0" w:lastRowLastColumn="0"/>
              <w:rPr>
                <w:rFonts w:cs="Nikosh"/>
                <w:sz w:val="20"/>
                <w:szCs w:val="20"/>
              </w:rPr>
            </w:pPr>
            <w:r w:rsidRPr="00AC1582">
              <w:rPr>
                <w:rFonts w:cs="Nikosh"/>
                <w:sz w:val="20"/>
                <w:szCs w:val="20"/>
              </w:rPr>
              <w:t>Welfare of Bangladeshi migrants</w:t>
            </w:r>
          </w:p>
        </w:tc>
        <w:tc>
          <w:tcPr>
            <w:cnfStyle w:val="000010000000" w:firstRow="0" w:lastRow="0" w:firstColumn="0" w:lastColumn="0" w:oddVBand="1" w:evenVBand="0" w:oddHBand="0" w:evenHBand="0" w:firstRowFirstColumn="0" w:firstRowLastColumn="0" w:lastRowFirstColumn="0" w:lastRowLastColumn="0"/>
            <w:tcW w:w="5445" w:type="dxa"/>
            <w:tcBorders>
              <w:top w:val="none" w:sz="0" w:space="0" w:color="auto"/>
              <w:left w:val="none" w:sz="0" w:space="0" w:color="auto"/>
              <w:bottom w:val="none" w:sz="0" w:space="0" w:color="auto"/>
              <w:right w:val="none" w:sz="0" w:space="0" w:color="auto"/>
            </w:tcBorders>
          </w:tcPr>
          <w:p w14:paraId="534C2442" w14:textId="77777777" w:rsidR="00375A06" w:rsidRPr="00AC1582" w:rsidRDefault="00375A06" w:rsidP="00E64D68">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 xml:space="preserve">The provision of legal assistance, pursuit of compensation from foreign employers for deceased migrants, scholarships for children of migrants, assistance to afflicted migrant workers, health services, inspection of workplaces, return of dead bodies of the migrant workers, and financial assistance to the family of the deceased migrant </w:t>
            </w:r>
            <w:r w:rsidR="007E227B" w:rsidRPr="00AC1582">
              <w:rPr>
                <w:rFonts w:cs="Nikosh"/>
                <w:sz w:val="20"/>
                <w:szCs w:val="20"/>
              </w:rPr>
              <w:t xml:space="preserve">workers </w:t>
            </w:r>
            <w:r w:rsidRPr="00AC1582">
              <w:rPr>
                <w:rFonts w:cs="Nikosh"/>
                <w:sz w:val="20"/>
                <w:szCs w:val="20"/>
              </w:rPr>
              <w:t xml:space="preserve">are some of the important welfare activities performed by </w:t>
            </w:r>
            <w:r w:rsidRPr="00AC1582">
              <w:rPr>
                <w:rFonts w:cs="Nikosh"/>
                <w:sz w:val="20"/>
                <w:szCs w:val="20"/>
              </w:rPr>
              <w:lastRenderedPageBreak/>
              <w:t>the ministry.</w:t>
            </w:r>
          </w:p>
          <w:p w14:paraId="2B17E047" w14:textId="77777777" w:rsidR="00375A06" w:rsidRPr="00AC1582" w:rsidRDefault="00375A06" w:rsidP="00E64D68">
            <w:pPr>
              <w:pStyle w:val="ListParagraph"/>
              <w:numPr>
                <w:ilvl w:val="0"/>
                <w:numId w:val="4"/>
              </w:numPr>
              <w:spacing w:before="60" w:after="60" w:line="288" w:lineRule="auto"/>
              <w:ind w:left="342"/>
              <w:contextualSpacing w:val="0"/>
              <w:jc w:val="both"/>
              <w:rPr>
                <w:rFonts w:cs="Nikosh"/>
                <w:sz w:val="20"/>
                <w:szCs w:val="20"/>
              </w:rPr>
            </w:pPr>
            <w:r w:rsidRPr="00AC1582">
              <w:rPr>
                <w:rFonts w:cs="Nikosh"/>
                <w:sz w:val="20"/>
                <w:szCs w:val="20"/>
              </w:rPr>
              <w:t xml:space="preserve">Such welfare activities undertaken by the ministry also assist women workers. These welfare activities benefit the families of the migrants directly, and in addition, migrant women workers can work abroad with greater </w:t>
            </w:r>
            <w:r w:rsidR="00AA7D40" w:rsidRPr="00AC1582">
              <w:rPr>
                <w:rFonts w:cs="Nikosh"/>
                <w:sz w:val="20"/>
                <w:szCs w:val="20"/>
              </w:rPr>
              <w:t>comfort</w:t>
            </w:r>
            <w:r w:rsidRPr="00AC1582">
              <w:rPr>
                <w:rFonts w:cs="Nikosh"/>
                <w:sz w:val="20"/>
                <w:szCs w:val="20"/>
              </w:rPr>
              <w:t xml:space="preserve"> and </w:t>
            </w:r>
            <w:r w:rsidR="00AA7D40" w:rsidRPr="00AC1582">
              <w:rPr>
                <w:rFonts w:cs="Nikosh"/>
                <w:sz w:val="20"/>
                <w:szCs w:val="20"/>
              </w:rPr>
              <w:t>no stress</w:t>
            </w:r>
            <w:r w:rsidRPr="00AC1582">
              <w:rPr>
                <w:rFonts w:cs="Nikosh"/>
                <w:sz w:val="20"/>
                <w:szCs w:val="20"/>
              </w:rPr>
              <w:t>. This encourages more women workers to seek overseas employment</w:t>
            </w:r>
            <w:r w:rsidR="00AA7D40" w:rsidRPr="00AC1582">
              <w:rPr>
                <w:rFonts w:cs="Nikosh"/>
                <w:sz w:val="20"/>
                <w:szCs w:val="20"/>
              </w:rPr>
              <w:t>.</w:t>
            </w:r>
            <w:r w:rsidRPr="00AC1582">
              <w:rPr>
                <w:rFonts w:cs="Nikosh"/>
                <w:sz w:val="20"/>
                <w:szCs w:val="20"/>
              </w:rPr>
              <w:t xml:space="preserve"> As a result, there is a positive impact on women’s advancement and the socio-economic development of the country.</w:t>
            </w:r>
          </w:p>
        </w:tc>
      </w:tr>
    </w:tbl>
    <w:permEnd w:id="1257324116"/>
    <w:permEnd w:id="1787119469"/>
    <w:permEnd w:id="502936806"/>
    <w:permEnd w:id="978274379"/>
    <w:p w14:paraId="62730A16" w14:textId="77777777" w:rsidR="00BA11F2" w:rsidRDefault="00BA11F2" w:rsidP="00BA11F2">
      <w:pPr>
        <w:spacing w:before="120" w:after="120"/>
        <w:ind w:left="720" w:hanging="720"/>
        <w:rPr>
          <w:rFonts w:asciiTheme="minorHAnsi" w:hAnsiTheme="minorHAnsi" w:cstheme="minorHAnsi"/>
          <w:b/>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7256E99F" w14:textId="77777777" w:rsidR="00BA11F2" w:rsidRDefault="00BA11F2" w:rsidP="00BA11F2">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BA11F2" w14:paraId="4281F913" w14:textId="77777777" w:rsidTr="00BA11F2">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B4D6DBA" w14:textId="77777777" w:rsidR="00BA11F2" w:rsidRDefault="00BA11F2">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47740E1"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E00B614"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C55FBE6"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9AD9034"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BA11F2" w14:paraId="5CE856E4" w14:textId="77777777" w:rsidTr="00BA11F2">
        <w:trPr>
          <w:tblHeader/>
        </w:trPr>
        <w:tc>
          <w:tcPr>
            <w:tcW w:w="1211" w:type="dxa"/>
            <w:vMerge/>
            <w:tcBorders>
              <w:top w:val="single" w:sz="4" w:space="0" w:color="auto"/>
              <w:left w:val="nil"/>
              <w:bottom w:val="single" w:sz="4" w:space="0" w:color="auto"/>
              <w:right w:val="nil"/>
            </w:tcBorders>
            <w:vAlign w:val="center"/>
            <w:hideMark/>
          </w:tcPr>
          <w:p w14:paraId="0F3D341C" w14:textId="77777777" w:rsidR="00BA11F2" w:rsidRDefault="00BA11F2">
            <w:pPr>
              <w:spacing w:after="0" w:line="240" w:lineRule="auto"/>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A04C05B"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3544703"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33523C5"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8AA02B4"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D366777"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B2C2349"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752864E"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3F72F8F"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BA11F2" w14:paraId="3A643C09" w14:textId="77777777" w:rsidTr="00BA11F2">
        <w:trPr>
          <w:tblHeader/>
        </w:trPr>
        <w:tc>
          <w:tcPr>
            <w:tcW w:w="1211" w:type="dxa"/>
            <w:vMerge/>
            <w:tcBorders>
              <w:top w:val="single" w:sz="4" w:space="0" w:color="auto"/>
              <w:left w:val="nil"/>
              <w:bottom w:val="single" w:sz="4" w:space="0" w:color="auto"/>
              <w:right w:val="nil"/>
            </w:tcBorders>
            <w:vAlign w:val="center"/>
            <w:hideMark/>
          </w:tcPr>
          <w:p w14:paraId="585A4FC7" w14:textId="77777777" w:rsidR="00BA11F2" w:rsidRDefault="00BA11F2">
            <w:pPr>
              <w:spacing w:after="0" w:line="240" w:lineRule="auto"/>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1BB3752A" w14:textId="77777777" w:rsidR="00BA11F2" w:rsidRDefault="00BA11F2">
            <w:pPr>
              <w:spacing w:after="0" w:line="240" w:lineRule="auto"/>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EA28700"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C21F46C"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4DAAC2E1" w14:textId="77777777" w:rsidR="00BA11F2" w:rsidRDefault="00BA11F2">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B02FDF1"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CD4D5FA"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7C219FF9" w14:textId="77777777" w:rsidR="00BA11F2" w:rsidRDefault="00BA11F2">
            <w:pPr>
              <w:spacing w:after="0" w:line="240" w:lineRule="auto"/>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1031097"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DA03184"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65988BCA" w14:textId="77777777" w:rsidR="00BA11F2" w:rsidRDefault="00BA11F2">
            <w:pPr>
              <w:spacing w:after="0" w:line="240" w:lineRule="auto"/>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37A15F"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9367CF2" w14:textId="77777777" w:rsidR="00BA11F2" w:rsidRDefault="00BA11F2">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BA11F2" w14:paraId="3F38C8F6" w14:textId="77777777" w:rsidTr="00BA11F2">
        <w:tc>
          <w:tcPr>
            <w:tcW w:w="1211" w:type="dxa"/>
            <w:tcBorders>
              <w:top w:val="single" w:sz="4" w:space="0" w:color="auto"/>
              <w:left w:val="nil"/>
              <w:bottom w:val="single" w:sz="4" w:space="0" w:color="auto"/>
              <w:right w:val="nil"/>
            </w:tcBorders>
            <w:vAlign w:val="center"/>
            <w:hideMark/>
          </w:tcPr>
          <w:p w14:paraId="3260034E" w14:textId="77777777" w:rsidR="00BA11F2" w:rsidRDefault="00BA11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286B9F9A" w14:textId="77777777" w:rsidR="00BA11F2" w:rsidRDefault="00BA11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3D6AFBC"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E20A281"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506F538" w14:textId="77777777" w:rsidR="00BA11F2" w:rsidRDefault="00BA11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6FA54B0"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C8FBAA1"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0F79266"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B819B7" w14:textId="77777777" w:rsidR="00BA11F2" w:rsidRDefault="00BA11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5BF3FF9" w14:textId="77777777" w:rsidR="00BA11F2" w:rsidRDefault="00BA11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505F9AA"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147D02A"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B09BA30" w14:textId="77777777" w:rsidR="00BA11F2" w:rsidRDefault="00BA11F2">
            <w:pPr>
              <w:spacing w:before="40" w:after="40"/>
              <w:ind w:left="-87" w:right="-98"/>
              <w:jc w:val="right"/>
              <w:rPr>
                <w:rFonts w:asciiTheme="minorHAnsi" w:hAnsiTheme="minorHAnsi" w:cstheme="minorHAnsi"/>
                <w:sz w:val="14"/>
                <w:szCs w:val="14"/>
                <w:lang w:bidi="bn-BD"/>
              </w:rPr>
            </w:pPr>
          </w:p>
        </w:tc>
      </w:tr>
      <w:tr w:rsidR="00BA11F2" w14:paraId="52D6CE93" w14:textId="77777777" w:rsidTr="00BA11F2">
        <w:tc>
          <w:tcPr>
            <w:tcW w:w="1211" w:type="dxa"/>
            <w:tcBorders>
              <w:top w:val="single" w:sz="4" w:space="0" w:color="auto"/>
              <w:left w:val="nil"/>
              <w:bottom w:val="single" w:sz="4" w:space="0" w:color="auto"/>
              <w:right w:val="nil"/>
            </w:tcBorders>
            <w:vAlign w:val="center"/>
            <w:hideMark/>
          </w:tcPr>
          <w:p w14:paraId="00825339" w14:textId="77777777" w:rsidR="00BA11F2" w:rsidRDefault="00BA11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2BF5A9F" w14:textId="77777777" w:rsidR="00BA11F2" w:rsidRDefault="00BA11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2043FFC"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8176AB2"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564FD13" w14:textId="77777777" w:rsidR="00BA11F2" w:rsidRDefault="00BA11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E4DB242"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5BC62CC"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26F743"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E8A64C" w14:textId="77777777" w:rsidR="00BA11F2" w:rsidRDefault="00BA11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4408D19" w14:textId="77777777" w:rsidR="00BA11F2" w:rsidRDefault="00BA11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B71C99A"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7500AC3"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4B9B162" w14:textId="77777777" w:rsidR="00BA11F2" w:rsidRDefault="00BA11F2">
            <w:pPr>
              <w:spacing w:before="40" w:after="40"/>
              <w:ind w:left="-87" w:right="-98"/>
              <w:jc w:val="right"/>
              <w:rPr>
                <w:rFonts w:asciiTheme="minorHAnsi" w:hAnsiTheme="minorHAnsi" w:cstheme="minorHAnsi"/>
                <w:sz w:val="14"/>
                <w:szCs w:val="14"/>
                <w:lang w:bidi="bn-BD"/>
              </w:rPr>
            </w:pPr>
          </w:p>
        </w:tc>
      </w:tr>
      <w:tr w:rsidR="00BA11F2" w14:paraId="3B8337EA" w14:textId="77777777" w:rsidTr="00BA11F2">
        <w:tc>
          <w:tcPr>
            <w:tcW w:w="1211" w:type="dxa"/>
            <w:tcBorders>
              <w:top w:val="single" w:sz="4" w:space="0" w:color="auto"/>
              <w:left w:val="nil"/>
              <w:bottom w:val="single" w:sz="4" w:space="0" w:color="auto"/>
              <w:right w:val="nil"/>
            </w:tcBorders>
            <w:vAlign w:val="center"/>
            <w:hideMark/>
          </w:tcPr>
          <w:p w14:paraId="15BFAC4E" w14:textId="77777777" w:rsidR="00BA11F2" w:rsidRDefault="00BA11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7541EA13" w14:textId="77777777" w:rsidR="00BA11F2" w:rsidRDefault="00BA11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CBDCE83"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8A88249"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39AE664" w14:textId="77777777" w:rsidR="00BA11F2" w:rsidRDefault="00BA11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88542D3"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B6170D7"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32E04B"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ED35E35" w14:textId="77777777" w:rsidR="00BA11F2" w:rsidRDefault="00BA11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DD2039B" w14:textId="77777777" w:rsidR="00BA11F2" w:rsidRDefault="00BA11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CE0F799"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D877B73"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197E6F0" w14:textId="77777777" w:rsidR="00BA11F2" w:rsidRDefault="00BA11F2">
            <w:pPr>
              <w:spacing w:before="40" w:after="40"/>
              <w:ind w:left="-87" w:right="-98"/>
              <w:jc w:val="right"/>
              <w:rPr>
                <w:rFonts w:asciiTheme="minorHAnsi" w:hAnsiTheme="minorHAnsi" w:cstheme="minorHAnsi"/>
                <w:sz w:val="14"/>
                <w:szCs w:val="14"/>
                <w:lang w:bidi="bn-BD"/>
              </w:rPr>
            </w:pPr>
          </w:p>
        </w:tc>
      </w:tr>
      <w:tr w:rsidR="00BA11F2" w14:paraId="46A9F975" w14:textId="77777777" w:rsidTr="00BA11F2">
        <w:tc>
          <w:tcPr>
            <w:tcW w:w="1211" w:type="dxa"/>
            <w:tcBorders>
              <w:top w:val="single" w:sz="4" w:space="0" w:color="auto"/>
              <w:left w:val="nil"/>
              <w:bottom w:val="single" w:sz="4" w:space="0" w:color="auto"/>
              <w:right w:val="nil"/>
            </w:tcBorders>
            <w:vAlign w:val="center"/>
            <w:hideMark/>
          </w:tcPr>
          <w:p w14:paraId="3404E4BA" w14:textId="77777777" w:rsidR="00BA11F2" w:rsidRDefault="00BA11F2">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3AC774E9" w14:textId="77777777" w:rsidR="00BA11F2" w:rsidRDefault="00BA11F2">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0DCD11C"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24ED713" w14:textId="77777777" w:rsidR="00BA11F2" w:rsidRDefault="00BA11F2">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59D9459" w14:textId="77777777" w:rsidR="00BA11F2" w:rsidRDefault="00BA11F2">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950E6C3"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FB19BD0"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BB32D49" w14:textId="77777777" w:rsidR="00BA11F2" w:rsidRDefault="00BA11F2">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3DD489A" w14:textId="77777777" w:rsidR="00BA11F2" w:rsidRDefault="00BA11F2">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B36F1D1" w14:textId="77777777" w:rsidR="00BA11F2" w:rsidRDefault="00BA11F2">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5E7CFC6"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91A8153" w14:textId="77777777" w:rsidR="00BA11F2" w:rsidRDefault="00BA11F2">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8E00EF0" w14:textId="77777777" w:rsidR="00BA11F2" w:rsidRDefault="00BA11F2">
            <w:pPr>
              <w:spacing w:before="40" w:after="40"/>
              <w:ind w:left="-87" w:right="-98"/>
              <w:jc w:val="right"/>
              <w:rPr>
                <w:rFonts w:asciiTheme="minorHAnsi" w:hAnsiTheme="minorHAnsi" w:cstheme="minorHAnsi"/>
                <w:sz w:val="14"/>
                <w:szCs w:val="14"/>
                <w:lang w:bidi="bn-BD"/>
              </w:rPr>
            </w:pPr>
          </w:p>
        </w:tc>
      </w:tr>
    </w:tbl>
    <w:p w14:paraId="01D3E97B" w14:textId="77777777" w:rsidR="00BA11F2" w:rsidRDefault="00BA11F2" w:rsidP="00BA11F2">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2625F5FD" w14:textId="77777777" w:rsidR="003D7B45" w:rsidRPr="007D29CE" w:rsidRDefault="003D7B45" w:rsidP="009B67E1">
      <w:pPr>
        <w:spacing w:before="120" w:after="120"/>
        <w:ind w:left="720" w:hanging="720"/>
        <w:jc w:val="both"/>
        <w:rPr>
          <w:rFonts w:asciiTheme="minorHAnsi" w:eastAsiaTheme="minorEastAsia" w:hAnsiTheme="minorHAnsi" w:cstheme="minorHAnsi"/>
          <w:b/>
          <w:bCs/>
        </w:rPr>
      </w:pPr>
      <w:r w:rsidRPr="007D29CE">
        <w:rPr>
          <w:rFonts w:asciiTheme="minorHAnsi" w:eastAsiaTheme="minorEastAsia" w:hAnsiTheme="minorHAnsi" w:cstheme="minorHAnsi"/>
          <w:b/>
          <w:bCs/>
        </w:rPr>
        <w:t>7.0</w:t>
      </w:r>
      <w:r w:rsidR="009B67E1">
        <w:rPr>
          <w:rFonts w:asciiTheme="minorHAnsi" w:eastAsiaTheme="minorEastAsia" w:hAnsiTheme="minorHAnsi" w:cstheme="minorHAnsi"/>
          <w:b/>
          <w:bCs/>
        </w:rPr>
        <w:tab/>
      </w:r>
      <w:r w:rsidRPr="007D29CE">
        <w:rPr>
          <w:rFonts w:asciiTheme="minorHAnsi" w:eastAsiaTheme="minorEastAsia" w:hAnsiTheme="minorHAnsi" w:cstheme="minorHAnsi"/>
          <w:b/>
          <w:bCs/>
        </w:rPr>
        <w:t>Key Performance Indicators (KPI) of the Ministry in relation to Women’s Advancement and Rights in the last three years</w:t>
      </w:r>
    </w:p>
    <w:tbl>
      <w:tblPr>
        <w:tblStyle w:val="TableGrid1"/>
        <w:tblW w:w="832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00"/>
        <w:gridCol w:w="2160"/>
        <w:gridCol w:w="1170"/>
        <w:gridCol w:w="1306"/>
        <w:gridCol w:w="989"/>
      </w:tblGrid>
      <w:tr w:rsidR="00C26247" w:rsidRPr="005049E3" w14:paraId="75A554EA" w14:textId="77777777" w:rsidTr="00E021A1">
        <w:trPr>
          <w:trHeight w:val="57"/>
        </w:trPr>
        <w:tc>
          <w:tcPr>
            <w:tcW w:w="2700" w:type="dxa"/>
            <w:vMerge w:val="restart"/>
            <w:shd w:val="clear" w:color="auto" w:fill="EAF1DD" w:themeFill="accent3" w:themeFillTint="33"/>
            <w:vAlign w:val="center"/>
          </w:tcPr>
          <w:p w14:paraId="195AB398" w14:textId="77777777" w:rsidR="003D7B45" w:rsidRPr="005049E3" w:rsidRDefault="003D7B45" w:rsidP="001A5C23">
            <w:pPr>
              <w:autoSpaceDE w:val="0"/>
              <w:autoSpaceDN w:val="0"/>
              <w:adjustRightInd w:val="0"/>
              <w:spacing w:before="40" w:after="40"/>
              <w:jc w:val="center"/>
              <w:rPr>
                <w:rFonts w:ascii="Calibri" w:hAnsi="Calibri" w:cstheme="minorHAnsi"/>
                <w:color w:val="000000"/>
                <w:sz w:val="18"/>
                <w:szCs w:val="18"/>
              </w:rPr>
            </w:pPr>
            <w:r w:rsidRPr="005049E3">
              <w:rPr>
                <w:rFonts w:ascii="Calibri" w:hAnsi="Calibri" w:cstheme="minorHAnsi"/>
                <w:b/>
                <w:bCs/>
                <w:color w:val="000000"/>
                <w:sz w:val="18"/>
                <w:szCs w:val="18"/>
              </w:rPr>
              <w:t>Performance Indicators</w:t>
            </w:r>
          </w:p>
        </w:tc>
        <w:tc>
          <w:tcPr>
            <w:tcW w:w="2160" w:type="dxa"/>
            <w:vMerge w:val="restart"/>
            <w:shd w:val="clear" w:color="auto" w:fill="EAF1DD" w:themeFill="accent3" w:themeFillTint="33"/>
            <w:vAlign w:val="center"/>
          </w:tcPr>
          <w:p w14:paraId="47A8890A" w14:textId="77777777" w:rsidR="003D7B45" w:rsidRPr="005049E3" w:rsidRDefault="003D7B45" w:rsidP="001A5C23">
            <w:pPr>
              <w:autoSpaceDE w:val="0"/>
              <w:autoSpaceDN w:val="0"/>
              <w:adjustRightInd w:val="0"/>
              <w:spacing w:before="40" w:after="40"/>
              <w:jc w:val="center"/>
              <w:rPr>
                <w:rFonts w:ascii="Calibri" w:hAnsi="Calibri" w:cstheme="minorHAnsi"/>
                <w:color w:val="000000"/>
                <w:sz w:val="18"/>
                <w:szCs w:val="18"/>
              </w:rPr>
            </w:pPr>
            <w:r w:rsidRPr="005049E3">
              <w:rPr>
                <w:rFonts w:ascii="Calibri" w:hAnsi="Calibri" w:cstheme="minorHAnsi"/>
                <w:b/>
                <w:bCs/>
                <w:color w:val="000000"/>
                <w:sz w:val="18"/>
                <w:szCs w:val="18"/>
              </w:rPr>
              <w:t>Unit of Measurement</w:t>
            </w:r>
          </w:p>
        </w:tc>
        <w:tc>
          <w:tcPr>
            <w:tcW w:w="3465" w:type="dxa"/>
            <w:gridSpan w:val="3"/>
            <w:shd w:val="clear" w:color="auto" w:fill="EAF1DD" w:themeFill="accent3" w:themeFillTint="33"/>
            <w:vAlign w:val="center"/>
          </w:tcPr>
          <w:p w14:paraId="279E0EAA" w14:textId="77777777" w:rsidR="003D7B45" w:rsidRPr="005049E3" w:rsidRDefault="003D7B45" w:rsidP="001A5C23">
            <w:pPr>
              <w:autoSpaceDE w:val="0"/>
              <w:autoSpaceDN w:val="0"/>
              <w:adjustRightInd w:val="0"/>
              <w:spacing w:before="40" w:after="40"/>
              <w:jc w:val="center"/>
              <w:rPr>
                <w:rFonts w:ascii="Calibri" w:hAnsi="Calibri" w:cstheme="minorHAnsi"/>
                <w:color w:val="000000"/>
                <w:sz w:val="18"/>
                <w:szCs w:val="18"/>
              </w:rPr>
            </w:pPr>
            <w:r w:rsidRPr="005049E3">
              <w:rPr>
                <w:rFonts w:ascii="Calibri" w:hAnsi="Calibri" w:cstheme="minorHAnsi"/>
                <w:b/>
                <w:bCs/>
                <w:color w:val="000000"/>
                <w:sz w:val="18"/>
                <w:szCs w:val="18"/>
              </w:rPr>
              <w:t>Achievement</w:t>
            </w:r>
          </w:p>
        </w:tc>
      </w:tr>
      <w:tr w:rsidR="00E021A1" w:rsidRPr="005049E3" w14:paraId="32262C4C" w14:textId="77777777" w:rsidTr="00E021A1">
        <w:trPr>
          <w:trHeight w:val="57"/>
        </w:trPr>
        <w:tc>
          <w:tcPr>
            <w:tcW w:w="2700" w:type="dxa"/>
            <w:vMerge/>
            <w:shd w:val="clear" w:color="auto" w:fill="EAF1DD" w:themeFill="accent3" w:themeFillTint="33"/>
            <w:vAlign w:val="center"/>
          </w:tcPr>
          <w:p w14:paraId="62B787F2" w14:textId="77777777" w:rsidR="00E021A1" w:rsidRPr="005049E3" w:rsidRDefault="00E021A1" w:rsidP="00E021A1">
            <w:pPr>
              <w:autoSpaceDE w:val="0"/>
              <w:autoSpaceDN w:val="0"/>
              <w:adjustRightInd w:val="0"/>
              <w:spacing w:before="40" w:after="40"/>
              <w:jc w:val="center"/>
              <w:rPr>
                <w:rFonts w:ascii="Calibri" w:hAnsi="Calibri" w:cstheme="minorHAnsi"/>
                <w:b/>
                <w:bCs/>
                <w:color w:val="000000"/>
                <w:sz w:val="18"/>
                <w:szCs w:val="18"/>
              </w:rPr>
            </w:pPr>
          </w:p>
        </w:tc>
        <w:tc>
          <w:tcPr>
            <w:tcW w:w="2160" w:type="dxa"/>
            <w:vMerge/>
            <w:shd w:val="clear" w:color="auto" w:fill="EAF1DD" w:themeFill="accent3" w:themeFillTint="33"/>
            <w:vAlign w:val="center"/>
          </w:tcPr>
          <w:p w14:paraId="35E74155" w14:textId="77777777" w:rsidR="00E021A1" w:rsidRPr="005049E3" w:rsidRDefault="00E021A1" w:rsidP="00E021A1">
            <w:pPr>
              <w:autoSpaceDE w:val="0"/>
              <w:autoSpaceDN w:val="0"/>
              <w:adjustRightInd w:val="0"/>
              <w:spacing w:before="40" w:after="40"/>
              <w:jc w:val="center"/>
              <w:rPr>
                <w:rFonts w:ascii="Calibri" w:hAnsi="Calibri" w:cstheme="minorHAnsi"/>
                <w:b/>
                <w:bCs/>
                <w:color w:val="000000"/>
                <w:sz w:val="18"/>
                <w:szCs w:val="18"/>
              </w:rPr>
            </w:pPr>
          </w:p>
        </w:tc>
        <w:tc>
          <w:tcPr>
            <w:tcW w:w="1170" w:type="dxa"/>
            <w:shd w:val="clear" w:color="auto" w:fill="EAF1DD" w:themeFill="accent3" w:themeFillTint="33"/>
            <w:vAlign w:val="center"/>
          </w:tcPr>
          <w:p w14:paraId="03C21B5F" w14:textId="4754638B" w:rsidR="00E021A1" w:rsidRPr="005049E3" w:rsidRDefault="00E021A1" w:rsidP="00E021A1">
            <w:pPr>
              <w:autoSpaceDE w:val="0"/>
              <w:autoSpaceDN w:val="0"/>
              <w:adjustRightInd w:val="0"/>
              <w:spacing w:before="40" w:after="40"/>
              <w:jc w:val="center"/>
              <w:rPr>
                <w:rFonts w:ascii="Calibri" w:hAnsi="Calibri" w:cstheme="minorHAnsi"/>
                <w:b/>
                <w:bCs/>
                <w:color w:val="000000"/>
                <w:sz w:val="18"/>
                <w:szCs w:val="18"/>
              </w:rPr>
            </w:pPr>
            <w:r w:rsidRPr="005049E3">
              <w:rPr>
                <w:rFonts w:ascii="Calibri" w:hAnsi="Calibri" w:cstheme="minorHAnsi"/>
                <w:b/>
                <w:bCs/>
                <w:color w:val="000000"/>
                <w:sz w:val="18"/>
                <w:szCs w:val="18"/>
              </w:rPr>
              <w:t>201</w:t>
            </w:r>
            <w:r w:rsidR="00BA11F2">
              <w:rPr>
                <w:rFonts w:ascii="Calibri" w:hAnsi="Calibri" w:cstheme="minorHAnsi"/>
                <w:b/>
                <w:bCs/>
                <w:color w:val="000000"/>
                <w:sz w:val="18"/>
                <w:szCs w:val="18"/>
              </w:rPr>
              <w:t>7</w:t>
            </w:r>
            <w:r w:rsidRPr="005049E3">
              <w:rPr>
                <w:rFonts w:ascii="Calibri" w:hAnsi="Calibri" w:cstheme="minorHAnsi"/>
                <w:b/>
                <w:bCs/>
                <w:color w:val="000000"/>
                <w:sz w:val="18"/>
                <w:szCs w:val="18"/>
              </w:rPr>
              <w:t>-1</w:t>
            </w:r>
            <w:r w:rsidR="00BA11F2">
              <w:rPr>
                <w:rFonts w:ascii="Calibri" w:hAnsi="Calibri" w:cstheme="minorHAnsi"/>
                <w:b/>
                <w:bCs/>
                <w:color w:val="000000"/>
                <w:sz w:val="18"/>
                <w:szCs w:val="18"/>
              </w:rPr>
              <w:t>8</w:t>
            </w:r>
          </w:p>
        </w:tc>
        <w:tc>
          <w:tcPr>
            <w:tcW w:w="1306" w:type="dxa"/>
            <w:shd w:val="clear" w:color="auto" w:fill="EAF1DD" w:themeFill="accent3" w:themeFillTint="33"/>
            <w:vAlign w:val="center"/>
          </w:tcPr>
          <w:p w14:paraId="48A0B58C" w14:textId="0F26802E" w:rsidR="00E021A1" w:rsidRPr="005049E3" w:rsidRDefault="00E021A1" w:rsidP="00E021A1">
            <w:pPr>
              <w:autoSpaceDE w:val="0"/>
              <w:autoSpaceDN w:val="0"/>
              <w:adjustRightInd w:val="0"/>
              <w:spacing w:before="40" w:after="40"/>
              <w:jc w:val="center"/>
              <w:rPr>
                <w:rFonts w:ascii="Calibri" w:hAnsi="Calibri" w:cstheme="minorHAnsi"/>
                <w:b/>
                <w:bCs/>
                <w:color w:val="000000"/>
                <w:sz w:val="18"/>
                <w:szCs w:val="18"/>
              </w:rPr>
            </w:pPr>
            <w:r w:rsidRPr="005049E3">
              <w:rPr>
                <w:rFonts w:ascii="Calibri" w:hAnsi="Calibri" w:cstheme="minorHAnsi"/>
                <w:b/>
                <w:bCs/>
                <w:color w:val="000000"/>
                <w:sz w:val="18"/>
                <w:szCs w:val="18"/>
              </w:rPr>
              <w:t>201</w:t>
            </w:r>
            <w:r w:rsidR="00BA11F2">
              <w:rPr>
                <w:rFonts w:ascii="Calibri" w:hAnsi="Calibri" w:cstheme="minorHAnsi"/>
                <w:b/>
                <w:bCs/>
                <w:color w:val="000000"/>
                <w:sz w:val="18"/>
                <w:szCs w:val="18"/>
              </w:rPr>
              <w:t>8</w:t>
            </w:r>
            <w:r w:rsidRPr="005049E3">
              <w:rPr>
                <w:rFonts w:ascii="Calibri" w:hAnsi="Calibri" w:cstheme="minorHAnsi"/>
                <w:b/>
                <w:bCs/>
                <w:color w:val="000000"/>
                <w:sz w:val="18"/>
                <w:szCs w:val="18"/>
              </w:rPr>
              <w:t>-1</w:t>
            </w:r>
            <w:r w:rsidR="00BA11F2">
              <w:rPr>
                <w:rFonts w:ascii="Calibri" w:hAnsi="Calibri" w:cstheme="minorHAnsi"/>
                <w:b/>
                <w:bCs/>
                <w:color w:val="000000"/>
                <w:sz w:val="18"/>
                <w:szCs w:val="18"/>
              </w:rPr>
              <w:t>9</w:t>
            </w:r>
          </w:p>
        </w:tc>
        <w:tc>
          <w:tcPr>
            <w:tcW w:w="989" w:type="dxa"/>
            <w:shd w:val="clear" w:color="auto" w:fill="EAF1DD" w:themeFill="accent3" w:themeFillTint="33"/>
            <w:vAlign w:val="center"/>
          </w:tcPr>
          <w:p w14:paraId="586191E0" w14:textId="7FA6778B" w:rsidR="00E021A1" w:rsidRPr="005049E3" w:rsidRDefault="00E021A1" w:rsidP="00E021A1">
            <w:pPr>
              <w:autoSpaceDE w:val="0"/>
              <w:autoSpaceDN w:val="0"/>
              <w:adjustRightInd w:val="0"/>
              <w:spacing w:before="40" w:after="40"/>
              <w:jc w:val="center"/>
              <w:rPr>
                <w:rFonts w:ascii="Calibri" w:hAnsi="Calibri" w:cstheme="minorHAnsi"/>
                <w:b/>
                <w:bCs/>
                <w:color w:val="000000"/>
                <w:sz w:val="18"/>
                <w:szCs w:val="18"/>
              </w:rPr>
            </w:pPr>
            <w:r>
              <w:rPr>
                <w:rFonts w:ascii="Calibri" w:hAnsi="Calibri" w:cstheme="minorHAnsi"/>
                <w:b/>
                <w:bCs/>
                <w:color w:val="000000"/>
                <w:sz w:val="18"/>
                <w:szCs w:val="18"/>
              </w:rPr>
              <w:t>201</w:t>
            </w:r>
            <w:r w:rsidR="00BA11F2">
              <w:rPr>
                <w:rFonts w:ascii="Calibri" w:hAnsi="Calibri" w:cstheme="minorHAnsi"/>
                <w:b/>
                <w:bCs/>
                <w:color w:val="000000"/>
                <w:sz w:val="18"/>
                <w:szCs w:val="18"/>
              </w:rPr>
              <w:t>9</w:t>
            </w:r>
            <w:r>
              <w:rPr>
                <w:rFonts w:ascii="Calibri" w:hAnsi="Calibri" w:cstheme="minorHAnsi"/>
                <w:b/>
                <w:bCs/>
                <w:color w:val="000000"/>
                <w:sz w:val="18"/>
                <w:szCs w:val="18"/>
              </w:rPr>
              <w:t>-</w:t>
            </w:r>
            <w:r w:rsidR="00BA11F2">
              <w:rPr>
                <w:rFonts w:ascii="Calibri" w:hAnsi="Calibri" w:cstheme="minorHAnsi"/>
                <w:b/>
                <w:bCs/>
                <w:color w:val="000000"/>
                <w:sz w:val="18"/>
                <w:szCs w:val="18"/>
              </w:rPr>
              <w:t>20</w:t>
            </w:r>
          </w:p>
        </w:tc>
      </w:tr>
      <w:tr w:rsidR="00E021A1" w:rsidRPr="005049E3" w14:paraId="3916F91B" w14:textId="77777777" w:rsidTr="00E021A1">
        <w:trPr>
          <w:trHeight w:val="459"/>
        </w:trPr>
        <w:tc>
          <w:tcPr>
            <w:tcW w:w="2700" w:type="dxa"/>
          </w:tcPr>
          <w:p w14:paraId="7D7E24FD" w14:textId="77777777" w:rsidR="00E021A1" w:rsidRPr="005049E3" w:rsidRDefault="00E021A1" w:rsidP="00E021A1">
            <w:pPr>
              <w:autoSpaceDE w:val="0"/>
              <w:autoSpaceDN w:val="0"/>
              <w:adjustRightInd w:val="0"/>
              <w:spacing w:before="40" w:after="40" w:line="240" w:lineRule="auto"/>
              <w:rPr>
                <w:rFonts w:ascii="Calibri" w:hAnsi="Calibri" w:cstheme="minorHAnsi"/>
                <w:color w:val="000000"/>
                <w:sz w:val="18"/>
                <w:szCs w:val="18"/>
              </w:rPr>
            </w:pPr>
            <w:permStart w:id="1597254213" w:edGrp="everyone" w:colFirst="4" w:colLast="4"/>
            <w:permStart w:id="1686253636" w:edGrp="everyone" w:colFirst="2" w:colLast="2"/>
            <w:permStart w:id="197797710" w:edGrp="everyone" w:colFirst="3" w:colLast="3"/>
            <w:r w:rsidRPr="005049E3">
              <w:rPr>
                <w:rFonts w:ascii="Calibri" w:hAnsi="Calibri" w:cstheme="minorHAnsi"/>
                <w:color w:val="000000"/>
                <w:sz w:val="18"/>
                <w:szCs w:val="18"/>
              </w:rPr>
              <w:t xml:space="preserve">Women’s participation in overseas employment </w:t>
            </w:r>
          </w:p>
        </w:tc>
        <w:tc>
          <w:tcPr>
            <w:tcW w:w="2160" w:type="dxa"/>
            <w:vAlign w:val="center"/>
          </w:tcPr>
          <w:p w14:paraId="6B5E05C1" w14:textId="77777777" w:rsidR="00E021A1" w:rsidRPr="005049E3" w:rsidRDefault="00E021A1" w:rsidP="00E021A1">
            <w:pPr>
              <w:autoSpaceDE w:val="0"/>
              <w:autoSpaceDN w:val="0"/>
              <w:adjustRightInd w:val="0"/>
              <w:spacing w:before="40" w:after="40" w:line="240" w:lineRule="auto"/>
              <w:jc w:val="center"/>
              <w:rPr>
                <w:rFonts w:ascii="Calibri" w:hAnsi="Calibri" w:cstheme="minorHAnsi"/>
                <w:color w:val="000000"/>
                <w:sz w:val="18"/>
                <w:szCs w:val="18"/>
              </w:rPr>
            </w:pPr>
            <w:r w:rsidRPr="005049E3">
              <w:rPr>
                <w:rFonts w:ascii="Calibri" w:hAnsi="Calibri" w:cstheme="minorHAnsi"/>
                <w:color w:val="000000"/>
                <w:sz w:val="18"/>
                <w:szCs w:val="18"/>
              </w:rPr>
              <w:t>percent</w:t>
            </w:r>
          </w:p>
        </w:tc>
        <w:tc>
          <w:tcPr>
            <w:tcW w:w="1170" w:type="dxa"/>
            <w:vAlign w:val="center"/>
          </w:tcPr>
          <w:p w14:paraId="110FA318" w14:textId="77777777" w:rsidR="00E021A1" w:rsidRPr="005049E3" w:rsidRDefault="00E021A1" w:rsidP="00E021A1">
            <w:pPr>
              <w:pStyle w:val="ListParagraph"/>
              <w:spacing w:before="40" w:after="40" w:line="240" w:lineRule="auto"/>
              <w:ind w:left="0"/>
              <w:contextualSpacing w:val="0"/>
              <w:jc w:val="center"/>
              <w:rPr>
                <w:rFonts w:ascii="Calibri" w:eastAsia="Calibri" w:hAnsi="Calibri" w:cs="Times New Roman"/>
                <w:sz w:val="18"/>
                <w:szCs w:val="18"/>
                <w:cs/>
                <w:lang w:bidi="bn-BD"/>
              </w:rPr>
            </w:pPr>
            <w:r>
              <w:rPr>
                <w:rFonts w:ascii="Calibri" w:eastAsia="Calibri" w:hAnsi="Calibri" w:cs="Times New Roman"/>
                <w:sz w:val="18"/>
                <w:szCs w:val="18"/>
                <w:lang w:bidi="bn-BD"/>
              </w:rPr>
              <w:t>12.43%</w:t>
            </w:r>
          </w:p>
        </w:tc>
        <w:tc>
          <w:tcPr>
            <w:tcW w:w="1306" w:type="dxa"/>
            <w:vAlign w:val="center"/>
          </w:tcPr>
          <w:p w14:paraId="1FF08B70" w14:textId="77777777" w:rsidR="00E021A1" w:rsidRPr="005049E3" w:rsidRDefault="00E021A1" w:rsidP="00E021A1">
            <w:pPr>
              <w:pStyle w:val="ListParagraph"/>
              <w:spacing w:before="40" w:after="40" w:line="240" w:lineRule="auto"/>
              <w:ind w:left="0"/>
              <w:contextualSpacing w:val="0"/>
              <w:jc w:val="center"/>
              <w:rPr>
                <w:rFonts w:ascii="Calibri" w:eastAsia="Calibri" w:hAnsi="Calibri" w:cs="Times New Roman"/>
                <w:sz w:val="18"/>
                <w:szCs w:val="18"/>
                <w:cs/>
                <w:lang w:bidi="bn-BD"/>
              </w:rPr>
            </w:pPr>
            <w:r>
              <w:rPr>
                <w:rFonts w:ascii="Calibri" w:eastAsia="Calibri" w:hAnsi="Calibri" w:cs="Times New Roman"/>
                <w:sz w:val="18"/>
                <w:szCs w:val="18"/>
                <w:lang w:bidi="bn-BD"/>
              </w:rPr>
              <w:t>13.85%</w:t>
            </w:r>
          </w:p>
        </w:tc>
        <w:tc>
          <w:tcPr>
            <w:tcW w:w="989" w:type="dxa"/>
            <w:vAlign w:val="center"/>
          </w:tcPr>
          <w:p w14:paraId="6A22189C" w14:textId="77777777" w:rsidR="00E021A1" w:rsidRPr="005049E3" w:rsidRDefault="00E021A1" w:rsidP="00E021A1">
            <w:pPr>
              <w:pStyle w:val="ListParagraph"/>
              <w:spacing w:before="40" w:after="40" w:line="240" w:lineRule="auto"/>
              <w:ind w:left="0"/>
              <w:contextualSpacing w:val="0"/>
              <w:jc w:val="center"/>
              <w:rPr>
                <w:rFonts w:ascii="Calibri" w:eastAsia="Calibri" w:hAnsi="Calibri" w:cs="Times New Roman"/>
                <w:sz w:val="18"/>
                <w:szCs w:val="18"/>
                <w:cs/>
                <w:lang w:bidi="bn-BD"/>
              </w:rPr>
            </w:pPr>
          </w:p>
        </w:tc>
      </w:tr>
    </w:tbl>
    <w:permEnd w:id="1597254213"/>
    <w:permEnd w:id="1686253636"/>
    <w:permEnd w:id="197797710"/>
    <w:p w14:paraId="415F51E2" w14:textId="77777777" w:rsidR="003D7B45" w:rsidRPr="007D29CE" w:rsidRDefault="003D7B45" w:rsidP="00375A06">
      <w:pPr>
        <w:autoSpaceDE w:val="0"/>
        <w:autoSpaceDN w:val="0"/>
        <w:adjustRightInd w:val="0"/>
        <w:spacing w:before="120" w:after="120" w:line="300" w:lineRule="auto"/>
        <w:rPr>
          <w:rFonts w:asciiTheme="minorHAnsi" w:eastAsiaTheme="minorEastAsia" w:hAnsiTheme="minorHAnsi" w:cstheme="minorHAnsi"/>
          <w:b/>
          <w:bCs/>
          <w:color w:val="000000"/>
        </w:rPr>
      </w:pPr>
      <w:r w:rsidRPr="007D29CE">
        <w:rPr>
          <w:rFonts w:asciiTheme="minorHAnsi" w:eastAsiaTheme="minorEastAsia" w:hAnsiTheme="minorHAnsi" w:cstheme="minorHAnsi"/>
          <w:b/>
          <w:bCs/>
          <w:color w:val="000000"/>
        </w:rPr>
        <w:t>8.0</w:t>
      </w:r>
      <w:r w:rsidR="001A5C23">
        <w:rPr>
          <w:rFonts w:asciiTheme="minorHAnsi" w:eastAsiaTheme="minorEastAsia" w:hAnsiTheme="minorHAnsi" w:cstheme="minorHAnsi"/>
          <w:b/>
          <w:bCs/>
          <w:color w:val="000000"/>
        </w:rPr>
        <w:tab/>
      </w:r>
      <w:r w:rsidRPr="007D29CE">
        <w:rPr>
          <w:rFonts w:asciiTheme="minorHAnsi" w:eastAsiaTheme="minorEastAsia" w:hAnsiTheme="minorHAnsi" w:cstheme="minorHAnsi"/>
          <w:b/>
          <w:bCs/>
          <w:color w:val="000000"/>
        </w:rPr>
        <w:t xml:space="preserve">Success in Promoting Women’s Advancement </w:t>
      </w:r>
    </w:p>
    <w:p w14:paraId="00D5131D" w14:textId="77777777" w:rsidR="008B44CE" w:rsidRPr="008B44CE" w:rsidRDefault="008B44CE" w:rsidP="00E64D68">
      <w:pPr>
        <w:pStyle w:val="ListParagraph"/>
        <w:numPr>
          <w:ilvl w:val="0"/>
          <w:numId w:val="7"/>
        </w:numPr>
        <w:spacing w:before="120" w:after="120" w:line="288" w:lineRule="auto"/>
        <w:ind w:left="1080"/>
        <w:contextualSpacing w:val="0"/>
        <w:jc w:val="both"/>
        <w:rPr>
          <w:rFonts w:asciiTheme="minorHAnsi" w:hAnsiTheme="minorHAnsi" w:cstheme="minorHAnsi"/>
        </w:rPr>
      </w:pPr>
      <w:permStart w:id="2136414529" w:edGrp="everyone"/>
      <w:r w:rsidRPr="008B44CE">
        <w:rPr>
          <w:rFonts w:asciiTheme="minorHAnsi" w:hAnsiTheme="minorHAnsi" w:cstheme="minorHAnsi"/>
        </w:rPr>
        <w:t>Since the inception of the Expatriate Welfare Bank, 1201</w:t>
      </w:r>
      <w:r w:rsidR="00AA7D40">
        <w:rPr>
          <w:rFonts w:asciiTheme="minorHAnsi" w:hAnsiTheme="minorHAnsi" w:cstheme="minorHAnsi"/>
        </w:rPr>
        <w:t xml:space="preserve"> (one thousand </w:t>
      </w:r>
      <w:r w:rsidRPr="008B44CE">
        <w:rPr>
          <w:rFonts w:asciiTheme="minorHAnsi" w:hAnsiTheme="minorHAnsi" w:cstheme="minorHAnsi"/>
        </w:rPr>
        <w:t xml:space="preserve">two hundred one) women workers have been given an amount of 10.41 crore Taka as collateral </w:t>
      </w:r>
      <w:r w:rsidR="00C04380" w:rsidRPr="008B44CE">
        <w:rPr>
          <w:rFonts w:asciiTheme="minorHAnsi" w:hAnsiTheme="minorHAnsi" w:cstheme="minorHAnsi"/>
        </w:rPr>
        <w:t>loans</w:t>
      </w:r>
      <w:r w:rsidR="00C04380">
        <w:rPr>
          <w:rFonts w:asciiTheme="minorHAnsi" w:hAnsiTheme="minorHAnsi" w:cstheme="minorHAnsi"/>
        </w:rPr>
        <w:t xml:space="preserve"> without deposit</w:t>
      </w:r>
      <w:r w:rsidRPr="008B44CE">
        <w:rPr>
          <w:rFonts w:asciiTheme="minorHAnsi" w:hAnsiTheme="minorHAnsi" w:cstheme="minorHAnsi"/>
        </w:rPr>
        <w:t>. With the help of these loans, women workers are going to Jordan, Hong Kong, Dubai, Oman, Bahrain, and Lebanon;</w:t>
      </w:r>
    </w:p>
    <w:p w14:paraId="094AE201" w14:textId="77777777" w:rsidR="008B44CE" w:rsidRPr="00C40D3B" w:rsidRDefault="008B44CE" w:rsidP="00E64D68">
      <w:pPr>
        <w:pStyle w:val="ListParagraph"/>
        <w:numPr>
          <w:ilvl w:val="0"/>
          <w:numId w:val="7"/>
        </w:numPr>
        <w:spacing w:before="120" w:after="120" w:line="288" w:lineRule="auto"/>
        <w:ind w:left="1080"/>
        <w:contextualSpacing w:val="0"/>
        <w:jc w:val="both"/>
        <w:rPr>
          <w:rFonts w:asciiTheme="minorHAnsi" w:hAnsiTheme="minorHAnsi" w:cstheme="minorHAnsi"/>
        </w:rPr>
      </w:pPr>
      <w:r w:rsidRPr="00C40D3B">
        <w:rPr>
          <w:rFonts w:asciiTheme="minorHAnsi" w:hAnsiTheme="minorHAnsi" w:cstheme="minorHAnsi"/>
        </w:rPr>
        <w:t>A new policy titled the Policy on Expatriates Welfare and Overseas</w:t>
      </w:r>
      <w:r w:rsidR="00C40D3B">
        <w:rPr>
          <w:rFonts w:asciiTheme="minorHAnsi" w:hAnsiTheme="minorHAnsi" w:cstheme="minorHAnsi"/>
        </w:rPr>
        <w:t xml:space="preserve"> </w:t>
      </w:r>
      <w:r w:rsidRPr="00C40D3B">
        <w:rPr>
          <w:rFonts w:asciiTheme="minorHAnsi" w:hAnsiTheme="minorHAnsi" w:cstheme="minorHAnsi"/>
        </w:rPr>
        <w:t>Employment 2016 and Rules on Overseas Employment and Expatriates’ Management 2017</w:t>
      </w:r>
      <w:r w:rsidRPr="00C40D3B">
        <w:rPr>
          <w:rFonts w:asciiTheme="minorHAnsi" w:hAnsiTheme="minorHAnsi" w:cstheme="minorHAnsi"/>
          <w:b/>
          <w:bCs/>
        </w:rPr>
        <w:t xml:space="preserve"> </w:t>
      </w:r>
      <w:r w:rsidRPr="00C40D3B">
        <w:rPr>
          <w:rFonts w:asciiTheme="minorHAnsi" w:hAnsiTheme="minorHAnsi" w:cstheme="minorHAnsi"/>
        </w:rPr>
        <w:t>have been enacted. The objectives of the new policy and rules are to elabor</w:t>
      </w:r>
      <w:r w:rsidR="00C40D3B">
        <w:rPr>
          <w:rFonts w:asciiTheme="minorHAnsi" w:hAnsiTheme="minorHAnsi" w:cstheme="minorHAnsi"/>
        </w:rPr>
        <w:t>ate</w:t>
      </w:r>
      <w:r w:rsidR="00AC1582">
        <w:rPr>
          <w:rFonts w:asciiTheme="minorHAnsi" w:hAnsiTheme="minorHAnsi" w:cstheme="minorHAnsi"/>
        </w:rPr>
        <w:t xml:space="preserve"> </w:t>
      </w:r>
      <w:r w:rsidR="00C40D3B">
        <w:rPr>
          <w:rFonts w:asciiTheme="minorHAnsi" w:hAnsiTheme="minorHAnsi" w:cstheme="minorHAnsi"/>
        </w:rPr>
        <w:t>the</w:t>
      </w:r>
      <w:r w:rsidR="00AC1582">
        <w:rPr>
          <w:rFonts w:asciiTheme="minorHAnsi" w:hAnsiTheme="minorHAnsi" w:cstheme="minorHAnsi"/>
        </w:rPr>
        <w:t xml:space="preserve"> </w:t>
      </w:r>
      <w:r w:rsidR="00C40D3B">
        <w:rPr>
          <w:rFonts w:asciiTheme="minorHAnsi" w:hAnsiTheme="minorHAnsi" w:cstheme="minorHAnsi"/>
        </w:rPr>
        <w:t xml:space="preserve">policy context and </w:t>
      </w:r>
      <w:r w:rsidRPr="00C40D3B">
        <w:rPr>
          <w:rFonts w:asciiTheme="minorHAnsi" w:hAnsiTheme="minorHAnsi" w:cstheme="minorHAnsi"/>
        </w:rPr>
        <w:t>directives taking into account of current challenges and</w:t>
      </w:r>
      <w:r w:rsidR="00AC1582">
        <w:rPr>
          <w:rFonts w:asciiTheme="minorHAnsi" w:hAnsiTheme="minorHAnsi" w:cstheme="minorHAnsi"/>
        </w:rPr>
        <w:t xml:space="preserve"> </w:t>
      </w:r>
      <w:r w:rsidRPr="00C40D3B">
        <w:rPr>
          <w:rFonts w:asciiTheme="minorHAnsi" w:hAnsiTheme="minorHAnsi" w:cstheme="minorHAnsi"/>
        </w:rPr>
        <w:t>opportunities</w:t>
      </w:r>
      <w:r w:rsidR="00AC1582">
        <w:rPr>
          <w:rFonts w:asciiTheme="minorHAnsi" w:hAnsiTheme="minorHAnsi" w:cstheme="minorHAnsi"/>
        </w:rPr>
        <w:t xml:space="preserve"> </w:t>
      </w:r>
      <w:r w:rsidRPr="00C40D3B">
        <w:rPr>
          <w:rFonts w:asciiTheme="minorHAnsi" w:hAnsiTheme="minorHAnsi" w:cstheme="minorHAnsi"/>
        </w:rPr>
        <w:t>for</w:t>
      </w:r>
      <w:r w:rsidR="00AC1582">
        <w:rPr>
          <w:rFonts w:asciiTheme="minorHAnsi" w:hAnsiTheme="minorHAnsi" w:cstheme="minorHAnsi"/>
        </w:rPr>
        <w:t xml:space="preserve"> </w:t>
      </w:r>
      <w:r w:rsidRPr="00C40D3B">
        <w:rPr>
          <w:rFonts w:asciiTheme="minorHAnsi" w:hAnsiTheme="minorHAnsi" w:cstheme="minorHAnsi"/>
        </w:rPr>
        <w:t>Bangladesh</w:t>
      </w:r>
      <w:r w:rsidR="00AC1582">
        <w:rPr>
          <w:rFonts w:asciiTheme="minorHAnsi" w:hAnsiTheme="minorHAnsi" w:cstheme="minorHAnsi"/>
        </w:rPr>
        <w:t xml:space="preserve"> </w:t>
      </w:r>
      <w:r w:rsidRPr="00C40D3B">
        <w:rPr>
          <w:rFonts w:asciiTheme="minorHAnsi" w:hAnsiTheme="minorHAnsi" w:cstheme="minorHAnsi"/>
        </w:rPr>
        <w:t>and</w:t>
      </w:r>
      <w:r w:rsidR="00AC1582">
        <w:rPr>
          <w:rFonts w:asciiTheme="minorHAnsi" w:hAnsiTheme="minorHAnsi" w:cstheme="minorHAnsi"/>
        </w:rPr>
        <w:t xml:space="preserve"> </w:t>
      </w:r>
      <w:r w:rsidRPr="00C40D3B">
        <w:rPr>
          <w:rFonts w:asciiTheme="minorHAnsi" w:hAnsiTheme="minorHAnsi" w:cstheme="minorHAnsi"/>
        </w:rPr>
        <w:t>its</w:t>
      </w:r>
      <w:r w:rsidR="00AC1582">
        <w:rPr>
          <w:rFonts w:asciiTheme="minorHAnsi" w:hAnsiTheme="minorHAnsi" w:cstheme="minorHAnsi"/>
        </w:rPr>
        <w:t xml:space="preserve"> </w:t>
      </w:r>
      <w:r w:rsidRPr="00C40D3B">
        <w:rPr>
          <w:rFonts w:asciiTheme="minorHAnsi" w:hAnsiTheme="minorHAnsi" w:cstheme="minorHAnsi"/>
        </w:rPr>
        <w:t>workers</w:t>
      </w:r>
      <w:r w:rsidR="00AC1582">
        <w:rPr>
          <w:rFonts w:asciiTheme="minorHAnsi" w:hAnsiTheme="minorHAnsi" w:cstheme="minorHAnsi"/>
        </w:rPr>
        <w:t xml:space="preserve"> </w:t>
      </w:r>
      <w:r w:rsidRPr="00C40D3B">
        <w:rPr>
          <w:rFonts w:asciiTheme="minorHAnsi" w:hAnsiTheme="minorHAnsi" w:cstheme="minorHAnsi"/>
        </w:rPr>
        <w:t>in</w:t>
      </w:r>
      <w:r w:rsidR="00AC1582">
        <w:rPr>
          <w:rFonts w:asciiTheme="minorHAnsi" w:hAnsiTheme="minorHAnsi" w:cstheme="minorHAnsi"/>
        </w:rPr>
        <w:t xml:space="preserve"> </w:t>
      </w:r>
      <w:r w:rsidRPr="00C40D3B">
        <w:rPr>
          <w:rFonts w:asciiTheme="minorHAnsi" w:hAnsiTheme="minorHAnsi" w:cstheme="minorHAnsi"/>
        </w:rPr>
        <w:t>the international labour market;</w:t>
      </w:r>
    </w:p>
    <w:p w14:paraId="18CD091F" w14:textId="77777777" w:rsidR="008B44CE" w:rsidRDefault="008B44CE" w:rsidP="00E64D68">
      <w:pPr>
        <w:pStyle w:val="ListParagraph"/>
        <w:numPr>
          <w:ilvl w:val="0"/>
          <w:numId w:val="5"/>
        </w:numPr>
        <w:spacing w:before="120" w:after="120" w:line="288" w:lineRule="auto"/>
        <w:ind w:left="1080"/>
        <w:contextualSpacing w:val="0"/>
        <w:jc w:val="both"/>
        <w:rPr>
          <w:rFonts w:asciiTheme="minorHAnsi" w:hAnsiTheme="minorHAnsi" w:cstheme="minorHAnsi"/>
        </w:rPr>
      </w:pPr>
      <w:r w:rsidRPr="00EE720D">
        <w:rPr>
          <w:rFonts w:asciiTheme="minorHAnsi" w:hAnsiTheme="minorHAnsi" w:cstheme="minorHAnsi"/>
        </w:rPr>
        <w:lastRenderedPageBreak/>
        <w:t>From 2016 to 2018 there were 3</w:t>
      </w:r>
      <w:r w:rsidR="00C40D3B" w:rsidRPr="00EE720D">
        <w:rPr>
          <w:rFonts w:asciiTheme="minorHAnsi" w:hAnsiTheme="minorHAnsi" w:cstheme="minorHAnsi"/>
        </w:rPr>
        <w:t>,41,708</w:t>
      </w:r>
      <w:r w:rsidR="00C40D3B">
        <w:rPr>
          <w:rFonts w:asciiTheme="minorHAnsi" w:hAnsiTheme="minorHAnsi" w:cstheme="minorHAnsi"/>
        </w:rPr>
        <w:t xml:space="preserve"> </w:t>
      </w:r>
      <w:r w:rsidRPr="00EE720D">
        <w:rPr>
          <w:rFonts w:asciiTheme="minorHAnsi" w:hAnsiTheme="minorHAnsi" w:cstheme="minorHAnsi"/>
        </w:rPr>
        <w:t xml:space="preserve">(three lakh </w:t>
      </w:r>
      <w:proofErr w:type="gramStart"/>
      <w:r w:rsidRPr="00EE720D">
        <w:rPr>
          <w:rFonts w:asciiTheme="minorHAnsi" w:hAnsiTheme="minorHAnsi" w:cstheme="minorHAnsi"/>
        </w:rPr>
        <w:t>forty one</w:t>
      </w:r>
      <w:proofErr w:type="gramEnd"/>
      <w:r w:rsidRPr="00EE720D">
        <w:rPr>
          <w:rFonts w:asciiTheme="minorHAnsi" w:hAnsiTheme="minorHAnsi" w:cstheme="minorHAnsi"/>
        </w:rPr>
        <w:t xml:space="preserve"> thousand seven hundred eight) women workers sent abroad for employment.</w:t>
      </w:r>
      <w:r w:rsidRPr="00EE720D">
        <w:rPr>
          <w:rFonts w:asciiTheme="minorHAnsi" w:hAnsiTheme="minorHAnsi" w:cstheme="minorHAnsi"/>
          <w:b/>
          <w:bCs/>
        </w:rPr>
        <w:t xml:space="preserve"> </w:t>
      </w:r>
      <w:r w:rsidRPr="00EE720D">
        <w:rPr>
          <w:rFonts w:asciiTheme="minorHAnsi" w:hAnsiTheme="minorHAnsi" w:cstheme="minorHAnsi"/>
        </w:rPr>
        <w:t xml:space="preserve">Due to safe migration measures and initiatives taken by Govt. and compulsory training for women, number of women among migrants </w:t>
      </w:r>
      <w:r w:rsidR="001D2625">
        <w:rPr>
          <w:rFonts w:asciiTheme="minorHAnsi" w:hAnsiTheme="minorHAnsi" w:cstheme="minorHAnsi"/>
        </w:rPr>
        <w:t xml:space="preserve">is </w:t>
      </w:r>
      <w:r w:rsidRPr="00EE720D">
        <w:rPr>
          <w:rFonts w:asciiTheme="minorHAnsi" w:hAnsiTheme="minorHAnsi" w:cstheme="minorHAnsi"/>
        </w:rPr>
        <w:t xml:space="preserve">gradually </w:t>
      </w:r>
      <w:r w:rsidR="00EE720D" w:rsidRPr="00EE720D">
        <w:rPr>
          <w:rFonts w:asciiTheme="minorHAnsi" w:hAnsiTheme="minorHAnsi" w:cstheme="minorHAnsi"/>
        </w:rPr>
        <w:t>increasing.</w:t>
      </w:r>
      <w:r w:rsidR="00AC1582">
        <w:rPr>
          <w:rFonts w:asciiTheme="minorHAnsi" w:hAnsiTheme="minorHAnsi" w:cstheme="minorHAnsi"/>
        </w:rPr>
        <w:t xml:space="preserve"> </w:t>
      </w:r>
    </w:p>
    <w:p w14:paraId="0CE3B78E" w14:textId="77777777" w:rsidR="000A23DB" w:rsidRDefault="000A23DB" w:rsidP="00E64D68">
      <w:pPr>
        <w:pStyle w:val="ListParagraph"/>
        <w:numPr>
          <w:ilvl w:val="0"/>
          <w:numId w:val="5"/>
        </w:numPr>
        <w:spacing w:before="120" w:after="120" w:line="288" w:lineRule="auto"/>
        <w:ind w:left="1080"/>
        <w:contextualSpacing w:val="0"/>
        <w:jc w:val="both"/>
        <w:rPr>
          <w:rFonts w:asciiTheme="minorHAnsi" w:hAnsiTheme="minorHAnsi" w:cstheme="minorHAnsi"/>
        </w:rPr>
      </w:pPr>
      <w:r w:rsidRPr="008223F9">
        <w:rPr>
          <w:rFonts w:asciiTheme="minorHAnsi" w:hAnsiTheme="minorHAnsi" w:cstheme="minorHAnsi"/>
        </w:rPr>
        <w:t xml:space="preserve">Safe homes have been set up in Saudi Arabia in various places in Saudi Arabia to ensure the protection of women workers and to help embassy, and monitoring </w:t>
      </w:r>
      <w:r w:rsidR="008223F9">
        <w:rPr>
          <w:rFonts w:asciiTheme="minorHAnsi" w:hAnsiTheme="minorHAnsi" w:cstheme="minorHAnsi"/>
        </w:rPr>
        <w:t>sell</w:t>
      </w:r>
      <w:r w:rsidR="00624F65">
        <w:rPr>
          <w:rFonts w:asciiTheme="minorHAnsi" w:hAnsiTheme="minorHAnsi" w:cstheme="minorHAnsi"/>
        </w:rPr>
        <w:t>s</w:t>
      </w:r>
      <w:r w:rsidRPr="008223F9">
        <w:rPr>
          <w:rFonts w:asciiTheme="minorHAnsi" w:hAnsiTheme="minorHAnsi" w:cstheme="minorHAnsi"/>
        </w:rPr>
        <w:t xml:space="preserve"> have been opened to provide them food, food, medical care and legal assistance, and necessary manpower and budget allocations are allocated.</w:t>
      </w:r>
    </w:p>
    <w:p w14:paraId="170570C8" w14:textId="77777777" w:rsidR="00316087" w:rsidRPr="008223F9" w:rsidRDefault="00316087" w:rsidP="00E64D68">
      <w:pPr>
        <w:pStyle w:val="ListParagraph"/>
        <w:numPr>
          <w:ilvl w:val="0"/>
          <w:numId w:val="5"/>
        </w:numPr>
        <w:spacing w:before="120" w:after="120" w:line="288" w:lineRule="auto"/>
        <w:ind w:left="1080"/>
        <w:contextualSpacing w:val="0"/>
        <w:jc w:val="both"/>
        <w:rPr>
          <w:rFonts w:asciiTheme="minorHAnsi" w:hAnsiTheme="minorHAnsi" w:cstheme="minorHAnsi"/>
        </w:rPr>
      </w:pPr>
      <w:r w:rsidRPr="00316087">
        <w:rPr>
          <w:rFonts w:asciiTheme="minorHAnsi" w:hAnsiTheme="minorHAnsi" w:cstheme="minorHAnsi"/>
        </w:rPr>
        <w:t xml:space="preserve">Work </w:t>
      </w:r>
      <w:r>
        <w:rPr>
          <w:rFonts w:asciiTheme="minorHAnsi" w:hAnsiTheme="minorHAnsi" w:cstheme="minorHAnsi"/>
        </w:rPr>
        <w:t xml:space="preserve">Contracts </w:t>
      </w:r>
      <w:r w:rsidR="00317D4C">
        <w:rPr>
          <w:rFonts w:asciiTheme="minorHAnsi" w:hAnsiTheme="minorHAnsi" w:cstheme="minorHAnsi"/>
        </w:rPr>
        <w:t>have</w:t>
      </w:r>
      <w:r w:rsidRPr="00316087">
        <w:rPr>
          <w:rFonts w:asciiTheme="minorHAnsi" w:hAnsiTheme="minorHAnsi" w:cstheme="minorHAnsi"/>
        </w:rPr>
        <w:t xml:space="preserve"> been signed to ensure the rights and protection of women workers and they are regularly reviewed at the meeting of the Joint </w:t>
      </w:r>
      <w:r>
        <w:rPr>
          <w:rFonts w:asciiTheme="minorHAnsi" w:hAnsiTheme="minorHAnsi" w:cstheme="minorHAnsi"/>
        </w:rPr>
        <w:t>Technical</w:t>
      </w:r>
      <w:r w:rsidRPr="00316087">
        <w:rPr>
          <w:rFonts w:asciiTheme="minorHAnsi" w:hAnsiTheme="minorHAnsi" w:cstheme="minorHAnsi"/>
        </w:rPr>
        <w:t xml:space="preserve"> Committee for necessary amendments.</w:t>
      </w:r>
    </w:p>
    <w:p w14:paraId="46C46E9A" w14:textId="77777777" w:rsidR="008B44CE" w:rsidRPr="00234F19" w:rsidRDefault="008B44CE" w:rsidP="00E64D68">
      <w:pPr>
        <w:pStyle w:val="ListParagraph"/>
        <w:numPr>
          <w:ilvl w:val="0"/>
          <w:numId w:val="5"/>
        </w:numPr>
        <w:spacing w:before="120" w:after="120" w:line="288" w:lineRule="auto"/>
        <w:ind w:left="1080"/>
        <w:contextualSpacing w:val="0"/>
        <w:jc w:val="both"/>
        <w:rPr>
          <w:rFonts w:asciiTheme="minorHAnsi" w:hAnsiTheme="minorHAnsi" w:cstheme="minorHAnsi"/>
        </w:rPr>
      </w:pPr>
      <w:r w:rsidRPr="00234F19">
        <w:rPr>
          <w:rFonts w:asciiTheme="minorHAnsi" w:hAnsiTheme="minorHAnsi" w:cstheme="minorHAnsi"/>
        </w:rPr>
        <w:t>In FY 2018-19,</w:t>
      </w:r>
      <w:r w:rsidR="001D2625">
        <w:rPr>
          <w:rFonts w:asciiTheme="minorHAnsi" w:hAnsiTheme="minorHAnsi" w:cstheme="minorHAnsi"/>
        </w:rPr>
        <w:t xml:space="preserve"> till February</w:t>
      </w:r>
      <w:r w:rsidRPr="00234F19">
        <w:rPr>
          <w:rFonts w:asciiTheme="minorHAnsi" w:hAnsiTheme="minorHAnsi" w:cstheme="minorHAnsi"/>
        </w:rPr>
        <w:t xml:space="preserve"> 2019, 66,382 (Sixty six thousand</w:t>
      </w:r>
      <w:r w:rsidR="008078B6">
        <w:rPr>
          <w:rFonts w:asciiTheme="minorHAnsi" w:hAnsiTheme="minorHAnsi" w:cstheme="minorHAnsi"/>
        </w:rPr>
        <w:t xml:space="preserve"> three </w:t>
      </w:r>
      <w:proofErr w:type="gramStart"/>
      <w:r w:rsidR="008078B6">
        <w:rPr>
          <w:rFonts w:asciiTheme="minorHAnsi" w:hAnsiTheme="minorHAnsi" w:cstheme="minorHAnsi"/>
        </w:rPr>
        <w:t xml:space="preserve">hundred </w:t>
      </w:r>
      <w:r w:rsidRPr="00234F19">
        <w:rPr>
          <w:rFonts w:asciiTheme="minorHAnsi" w:hAnsiTheme="minorHAnsi" w:cstheme="minorHAnsi"/>
        </w:rPr>
        <w:t xml:space="preserve"> Eighty</w:t>
      </w:r>
      <w:proofErr w:type="gramEnd"/>
      <w:r w:rsidRPr="00234F19">
        <w:rPr>
          <w:rFonts w:asciiTheme="minorHAnsi" w:hAnsiTheme="minorHAnsi" w:cstheme="minorHAnsi"/>
        </w:rPr>
        <w:t xml:space="preserve"> two) </w:t>
      </w:r>
      <w:r w:rsidR="001D2625" w:rsidRPr="00234F19">
        <w:rPr>
          <w:rFonts w:asciiTheme="minorHAnsi" w:hAnsiTheme="minorHAnsi" w:cstheme="minorHAnsi"/>
        </w:rPr>
        <w:t>women workers</w:t>
      </w:r>
      <w:r w:rsidRPr="00234F19">
        <w:rPr>
          <w:rFonts w:asciiTheme="minorHAnsi" w:hAnsiTheme="minorHAnsi" w:cstheme="minorHAnsi"/>
        </w:rPr>
        <w:t xml:space="preserve"> </w:t>
      </w:r>
      <w:r w:rsidR="001D2625" w:rsidRPr="00234F19">
        <w:rPr>
          <w:rFonts w:asciiTheme="minorHAnsi" w:hAnsiTheme="minorHAnsi" w:cstheme="minorHAnsi"/>
        </w:rPr>
        <w:t>have gone abroad</w:t>
      </w:r>
      <w:r w:rsidRPr="00234F19">
        <w:rPr>
          <w:rFonts w:asciiTheme="minorHAnsi" w:hAnsiTheme="minorHAnsi" w:cstheme="minorHAnsi"/>
        </w:rPr>
        <w:t xml:space="preserve">. From FY 2010-11 to January 2019, </w:t>
      </w:r>
      <w:r w:rsidR="001D2625" w:rsidRPr="00234F19">
        <w:rPr>
          <w:rFonts w:asciiTheme="minorHAnsi" w:hAnsiTheme="minorHAnsi" w:cstheme="minorHAnsi"/>
        </w:rPr>
        <w:t>the</w:t>
      </w:r>
      <w:r w:rsidRPr="00234F19">
        <w:rPr>
          <w:rFonts w:asciiTheme="minorHAnsi" w:hAnsiTheme="minorHAnsi" w:cstheme="minorHAnsi"/>
        </w:rPr>
        <w:t xml:space="preserve"> government BOESL has facilitated the migration of 54,728 (</w:t>
      </w:r>
      <w:proofErr w:type="gramStart"/>
      <w:r w:rsidRPr="00234F19">
        <w:rPr>
          <w:rFonts w:asciiTheme="minorHAnsi" w:hAnsiTheme="minorHAnsi" w:cstheme="minorHAnsi"/>
        </w:rPr>
        <w:t>Fifty four</w:t>
      </w:r>
      <w:proofErr w:type="gramEnd"/>
      <w:r w:rsidRPr="00234F19">
        <w:rPr>
          <w:rFonts w:asciiTheme="minorHAnsi" w:hAnsiTheme="minorHAnsi" w:cstheme="minorHAnsi"/>
        </w:rPr>
        <w:t xml:space="preserve"> thousand Seven hundred twenty eight) women workers to Jordan, Bahrain, Oman and other countries. They are mainly operators, supervisors, quality checkers and personnel officers, industrial nurses of garments industry, housekeepers, and housemaids. </w:t>
      </w:r>
    </w:p>
    <w:p w14:paraId="78D3E624" w14:textId="77777777" w:rsidR="00C40D3B" w:rsidRDefault="00234F19" w:rsidP="00E64D68">
      <w:pPr>
        <w:pStyle w:val="ListParagraph"/>
        <w:numPr>
          <w:ilvl w:val="0"/>
          <w:numId w:val="5"/>
        </w:numPr>
        <w:spacing w:before="120" w:after="120" w:line="288" w:lineRule="auto"/>
        <w:ind w:left="1080"/>
        <w:contextualSpacing w:val="0"/>
        <w:jc w:val="both"/>
        <w:rPr>
          <w:rFonts w:asciiTheme="minorHAnsi" w:hAnsiTheme="minorHAnsi" w:cstheme="minorHAnsi"/>
          <w:b/>
          <w:bCs/>
        </w:rPr>
      </w:pPr>
      <w:r w:rsidRPr="00234F19">
        <w:rPr>
          <w:rFonts w:asciiTheme="minorHAnsi" w:hAnsiTheme="minorHAnsi" w:cstheme="minorHAnsi"/>
        </w:rPr>
        <w:t>Women workers are being sent,</w:t>
      </w:r>
      <w:r w:rsidR="00C40D3B">
        <w:rPr>
          <w:rFonts w:asciiTheme="minorHAnsi" w:hAnsiTheme="minorHAnsi" w:cstheme="minorHAnsi"/>
        </w:rPr>
        <w:t xml:space="preserve"> </w:t>
      </w:r>
      <w:r w:rsidRPr="00234F19">
        <w:rPr>
          <w:rFonts w:asciiTheme="minorHAnsi" w:hAnsiTheme="minorHAnsi" w:cstheme="minorHAnsi"/>
        </w:rPr>
        <w:t xml:space="preserve">free </w:t>
      </w:r>
      <w:r w:rsidR="00317D4C">
        <w:rPr>
          <w:rFonts w:asciiTheme="minorHAnsi" w:hAnsiTheme="minorHAnsi" w:cstheme="minorHAnsi"/>
        </w:rPr>
        <w:t>of migration costs</w:t>
      </w:r>
      <w:r w:rsidRPr="00234F19">
        <w:rPr>
          <w:rFonts w:asciiTheme="minorHAnsi" w:hAnsiTheme="minorHAnsi" w:cstheme="minorHAnsi"/>
        </w:rPr>
        <w:t xml:space="preserve"> </w:t>
      </w:r>
      <w:r w:rsidR="00317D4C">
        <w:rPr>
          <w:rFonts w:asciiTheme="minorHAnsi" w:hAnsiTheme="minorHAnsi" w:cstheme="minorHAnsi"/>
        </w:rPr>
        <w:t>to</w:t>
      </w:r>
      <w:r w:rsidRPr="00234F19">
        <w:rPr>
          <w:rFonts w:asciiTheme="minorHAnsi" w:hAnsiTheme="minorHAnsi" w:cstheme="minorHAnsi"/>
        </w:rPr>
        <w:t xml:space="preserve"> Oman, Qatar, Bahrain, Lebanon and Saudi Arabia.</w:t>
      </w:r>
      <w:r w:rsidR="008B44CE" w:rsidRPr="00234F19">
        <w:rPr>
          <w:rFonts w:asciiTheme="minorHAnsi" w:hAnsiTheme="minorHAnsi" w:cstheme="minorHAnsi"/>
          <w:b/>
          <w:bCs/>
        </w:rPr>
        <w:t xml:space="preserve"> </w:t>
      </w:r>
    </w:p>
    <w:permEnd w:id="2136414529"/>
    <w:p w14:paraId="7430F3A7" w14:textId="77777777" w:rsidR="00E4398D" w:rsidRDefault="00E4398D" w:rsidP="00AC1582">
      <w:pPr>
        <w:spacing w:before="120" w:after="120" w:line="288" w:lineRule="auto"/>
        <w:ind w:left="720" w:hanging="720"/>
        <w:jc w:val="both"/>
        <w:rPr>
          <w:rFonts w:asciiTheme="minorHAnsi" w:hAnsiTheme="minorHAnsi" w:cstheme="minorHAnsi"/>
          <w:b/>
          <w:bCs/>
        </w:rPr>
      </w:pPr>
      <w:r>
        <w:rPr>
          <w:rFonts w:asciiTheme="minorHAnsi" w:hAnsiTheme="minorHAnsi" w:cstheme="minorHAnsi"/>
          <w:b/>
          <w:bCs/>
        </w:rPr>
        <w:t xml:space="preserve">8.1 </w:t>
      </w:r>
      <w:r w:rsidR="00AC1582">
        <w:rPr>
          <w:rFonts w:asciiTheme="minorHAnsi" w:hAnsiTheme="minorHAnsi" w:cstheme="minorHAnsi"/>
          <w:b/>
          <w:bCs/>
        </w:rPr>
        <w:tab/>
      </w:r>
      <w:r>
        <w:rPr>
          <w:rFonts w:asciiTheme="minorHAnsi" w:hAnsiTheme="minorHAnsi" w:cstheme="minorHAnsi"/>
          <w:b/>
          <w:bCs/>
        </w:rPr>
        <w:t xml:space="preserve">A Success story of </w:t>
      </w:r>
      <w:r w:rsidR="00894876">
        <w:rPr>
          <w:rFonts w:asciiTheme="minorHAnsi" w:hAnsiTheme="minorHAnsi" w:cstheme="minorHAnsi"/>
          <w:b/>
          <w:bCs/>
        </w:rPr>
        <w:t xml:space="preserve">Expatriates’ </w:t>
      </w:r>
      <w:r>
        <w:rPr>
          <w:rFonts w:asciiTheme="minorHAnsi" w:hAnsiTheme="minorHAnsi" w:cstheme="minorHAnsi"/>
          <w:b/>
          <w:bCs/>
        </w:rPr>
        <w:t>woman worker is given below:</w:t>
      </w:r>
    </w:p>
    <w:tbl>
      <w:tblPr>
        <w:tblStyle w:val="TableGrid"/>
        <w:tblW w:w="7650" w:type="dxa"/>
        <w:tblInd w:w="828" w:type="dxa"/>
        <w:shd w:val="clear" w:color="auto" w:fill="EAF1DD" w:themeFill="accent3" w:themeFillTint="33"/>
        <w:tblLook w:val="04A0" w:firstRow="1" w:lastRow="0" w:firstColumn="1" w:lastColumn="0" w:noHBand="0" w:noVBand="1"/>
      </w:tblPr>
      <w:tblGrid>
        <w:gridCol w:w="7650"/>
      </w:tblGrid>
      <w:tr w:rsidR="00AC1582" w14:paraId="4E0AACE4" w14:textId="77777777" w:rsidTr="00E61624">
        <w:tc>
          <w:tcPr>
            <w:tcW w:w="7650" w:type="dxa"/>
            <w:shd w:val="clear" w:color="auto" w:fill="EAF1DD" w:themeFill="accent3" w:themeFillTint="33"/>
          </w:tcPr>
          <w:p w14:paraId="1500422F" w14:textId="77777777" w:rsidR="00AC1582" w:rsidRPr="00AC1582" w:rsidRDefault="00AC1582" w:rsidP="00AC1582">
            <w:pPr>
              <w:spacing w:before="120" w:after="120"/>
              <w:ind w:left="162" w:right="162"/>
              <w:jc w:val="center"/>
              <w:rPr>
                <w:rFonts w:cstheme="minorHAnsi"/>
                <w:b/>
                <w:sz w:val="24"/>
                <w:szCs w:val="24"/>
              </w:rPr>
            </w:pPr>
            <w:permStart w:id="288715053" w:edGrp="everyone" w:colFirst="0" w:colLast="0"/>
            <w:r w:rsidRPr="00AC1582">
              <w:rPr>
                <w:rFonts w:cstheme="minorHAnsi"/>
                <w:b/>
                <w:sz w:val="24"/>
                <w:szCs w:val="24"/>
              </w:rPr>
              <w:t>Expatriates’ Worker</w:t>
            </w:r>
          </w:p>
          <w:p w14:paraId="45F7C9EF" w14:textId="77777777" w:rsidR="00AC1582" w:rsidRDefault="00AC1582" w:rsidP="00317D4C">
            <w:pPr>
              <w:spacing w:before="120" w:after="120"/>
              <w:ind w:left="162" w:right="162"/>
              <w:jc w:val="both"/>
              <w:rPr>
                <w:rFonts w:asciiTheme="minorHAnsi" w:hAnsiTheme="minorHAnsi" w:cstheme="minorHAnsi"/>
              </w:rPr>
            </w:pPr>
            <w:r w:rsidRPr="00AC1582">
              <w:rPr>
                <w:rFonts w:cstheme="minorHAnsi"/>
                <w:sz w:val="20"/>
                <w:szCs w:val="20"/>
              </w:rPr>
              <w:t xml:space="preserve">Lamia </w:t>
            </w:r>
            <w:proofErr w:type="spellStart"/>
            <w:r w:rsidRPr="00AC1582">
              <w:rPr>
                <w:rFonts w:cstheme="minorHAnsi"/>
                <w:sz w:val="20"/>
                <w:szCs w:val="20"/>
              </w:rPr>
              <w:t>Akter</w:t>
            </w:r>
            <w:proofErr w:type="spellEnd"/>
            <w:r w:rsidRPr="00AC1582">
              <w:rPr>
                <w:rFonts w:cstheme="minorHAnsi"/>
                <w:sz w:val="20"/>
                <w:szCs w:val="20"/>
              </w:rPr>
              <w:t xml:space="preserve">, daughter of a farmer of </w:t>
            </w:r>
            <w:proofErr w:type="spellStart"/>
            <w:r w:rsidRPr="00AC1582">
              <w:rPr>
                <w:rFonts w:cstheme="minorHAnsi"/>
                <w:sz w:val="20"/>
                <w:szCs w:val="20"/>
              </w:rPr>
              <w:t>Enayetnagar</w:t>
            </w:r>
            <w:proofErr w:type="spellEnd"/>
            <w:r w:rsidRPr="00AC1582">
              <w:rPr>
                <w:rFonts w:cstheme="minorHAnsi"/>
                <w:sz w:val="20"/>
                <w:szCs w:val="20"/>
              </w:rPr>
              <w:t xml:space="preserve"> village of </w:t>
            </w:r>
            <w:proofErr w:type="spellStart"/>
            <w:r w:rsidRPr="00AC1582">
              <w:rPr>
                <w:rFonts w:cstheme="minorHAnsi"/>
                <w:sz w:val="20"/>
                <w:szCs w:val="20"/>
              </w:rPr>
              <w:t>Munshiganj</w:t>
            </w:r>
            <w:proofErr w:type="spellEnd"/>
            <w:r w:rsidRPr="00AC1582">
              <w:rPr>
                <w:rFonts w:cstheme="minorHAnsi"/>
                <w:sz w:val="20"/>
                <w:szCs w:val="20"/>
              </w:rPr>
              <w:t xml:space="preserve"> district. She has 3 siblings and parents in her family who were extremely poor. As her days were full of </w:t>
            </w:r>
            <w:proofErr w:type="spellStart"/>
            <w:r w:rsidRPr="00AC1582">
              <w:rPr>
                <w:rFonts w:cstheme="minorHAnsi"/>
                <w:sz w:val="20"/>
                <w:szCs w:val="20"/>
              </w:rPr>
              <w:t>hardles</w:t>
            </w:r>
            <w:proofErr w:type="spellEnd"/>
            <w:r w:rsidRPr="00AC1582">
              <w:rPr>
                <w:rFonts w:cstheme="minorHAnsi"/>
                <w:sz w:val="20"/>
                <w:szCs w:val="20"/>
              </w:rPr>
              <w:t xml:space="preserve">, she could not finish her study. Her father got her married. After the birth of a son, her husband married once again. In distress, she came back her father’s house with her son. Afterwards, she was trying to earn her livelihood with the thought of the future of his son and she moved to Jordan as a domestic worker through BMET in 2013. After working there for a year and a half, she took a job as office assistant in UAE and worked for nearly two years. Then </w:t>
            </w:r>
            <w:r w:rsidR="00317D4C">
              <w:rPr>
                <w:rFonts w:cstheme="minorHAnsi"/>
                <w:sz w:val="20"/>
                <w:szCs w:val="20"/>
              </w:rPr>
              <w:t>s</w:t>
            </w:r>
            <w:r w:rsidRPr="00AC1582">
              <w:rPr>
                <w:rFonts w:cstheme="minorHAnsi"/>
                <w:sz w:val="20"/>
                <w:szCs w:val="20"/>
              </w:rPr>
              <w:t xml:space="preserve">he went to Saudi Arabia in 2016. She worked with respect in the three countries of the Middle East and got salary, allowances and other facilities. Due to work in the Middle East, </w:t>
            </w:r>
            <w:r w:rsidR="00317D4C">
              <w:rPr>
                <w:rFonts w:cstheme="minorHAnsi"/>
                <w:sz w:val="20"/>
                <w:szCs w:val="20"/>
              </w:rPr>
              <w:t>s</w:t>
            </w:r>
            <w:r w:rsidRPr="00AC1582">
              <w:rPr>
                <w:rFonts w:cstheme="minorHAnsi"/>
                <w:sz w:val="20"/>
                <w:szCs w:val="20"/>
              </w:rPr>
              <w:t>he was well-versed in Arabic language and computer operating. After returning back to home country in 2018, she is now working as a translator and computer operator in a private firm. When she was abroad, she purchased some land properties at home with the savings she made. She has sent her younger brother abroad and her son is studying, all these are possible as she is earning a handsome amount. As a beneficiary of the BMET program, she is now living a comfortable life</w:t>
            </w:r>
          </w:p>
        </w:tc>
      </w:tr>
    </w:tbl>
    <w:permEnd w:id="288715053"/>
    <w:p w14:paraId="0A978338" w14:textId="77777777" w:rsidR="00B450BB" w:rsidRPr="009C55DF" w:rsidRDefault="00EA3DC0" w:rsidP="00B450BB">
      <w:pPr>
        <w:spacing w:before="120" w:after="120" w:line="300" w:lineRule="auto"/>
        <w:jc w:val="both"/>
        <w:rPr>
          <w:rFonts w:cs="Nikosh"/>
          <w:b/>
          <w:bCs/>
        </w:rPr>
      </w:pPr>
      <w:r>
        <w:rPr>
          <w:rFonts w:cs="Nikosh"/>
          <w:b/>
          <w:bCs/>
        </w:rPr>
        <w:lastRenderedPageBreak/>
        <w:t>9</w:t>
      </w:r>
      <w:r w:rsidR="00B450BB" w:rsidRPr="009C55DF">
        <w:rPr>
          <w:rFonts w:cs="Nikosh"/>
          <w:b/>
          <w:bCs/>
        </w:rPr>
        <w:t>.0</w:t>
      </w:r>
      <w:r w:rsidR="00B450BB">
        <w:rPr>
          <w:rFonts w:cs="Nikosh"/>
          <w:b/>
          <w:bCs/>
        </w:rPr>
        <w:tab/>
      </w:r>
      <w:r w:rsidR="00B450BB" w:rsidRPr="009C55DF">
        <w:rPr>
          <w:rFonts w:cs="Nikosh"/>
          <w:b/>
          <w:bCs/>
        </w:rPr>
        <w:t xml:space="preserve">Recommendations for Future Activities </w:t>
      </w:r>
    </w:p>
    <w:p w14:paraId="7191AD65" w14:textId="77777777" w:rsidR="00EF7660" w:rsidRDefault="00EF7660" w:rsidP="00E64D68">
      <w:pPr>
        <w:pStyle w:val="ListParagraph"/>
        <w:numPr>
          <w:ilvl w:val="0"/>
          <w:numId w:val="6"/>
        </w:numPr>
        <w:spacing w:before="120" w:after="120" w:line="288" w:lineRule="auto"/>
        <w:ind w:left="1080"/>
        <w:contextualSpacing w:val="0"/>
        <w:jc w:val="both"/>
        <w:rPr>
          <w:rFonts w:asciiTheme="minorHAnsi" w:hAnsiTheme="minorHAnsi" w:cstheme="minorHAnsi"/>
        </w:rPr>
      </w:pPr>
      <w:permStart w:id="2013610314" w:edGrp="everyone"/>
      <w:r>
        <w:rPr>
          <w:rFonts w:asciiTheme="minorHAnsi" w:hAnsiTheme="minorHAnsi" w:cstheme="minorHAnsi"/>
        </w:rPr>
        <w:t>To t</w:t>
      </w:r>
      <w:r w:rsidRPr="00EF7660">
        <w:rPr>
          <w:rFonts w:asciiTheme="minorHAnsi" w:hAnsiTheme="minorHAnsi" w:cstheme="minorHAnsi"/>
        </w:rPr>
        <w:t>ake an all-inclusive initiative for the employment of both educated and illiterate women labor force</w:t>
      </w:r>
    </w:p>
    <w:p w14:paraId="7CB5E26A" w14:textId="77777777" w:rsidR="00EF7660" w:rsidRDefault="00EF7660" w:rsidP="00E64D68">
      <w:pPr>
        <w:pStyle w:val="ListParagraph"/>
        <w:numPr>
          <w:ilvl w:val="0"/>
          <w:numId w:val="6"/>
        </w:numPr>
        <w:spacing w:before="120" w:after="120" w:line="288" w:lineRule="auto"/>
        <w:ind w:left="1080"/>
        <w:contextualSpacing w:val="0"/>
        <w:jc w:val="both"/>
        <w:rPr>
          <w:rFonts w:asciiTheme="minorHAnsi" w:hAnsiTheme="minorHAnsi" w:cstheme="minorHAnsi"/>
        </w:rPr>
      </w:pPr>
      <w:r w:rsidRPr="00EF7660">
        <w:rPr>
          <w:rFonts w:asciiTheme="minorHAnsi" w:hAnsiTheme="minorHAnsi" w:cstheme="minorHAnsi"/>
        </w:rPr>
        <w:t xml:space="preserve">To provide technical training at </w:t>
      </w:r>
      <w:proofErr w:type="spellStart"/>
      <w:r w:rsidRPr="00EF7660">
        <w:rPr>
          <w:rFonts w:asciiTheme="minorHAnsi" w:hAnsiTheme="minorHAnsi" w:cstheme="minorHAnsi"/>
        </w:rPr>
        <w:t>upazila</w:t>
      </w:r>
      <w:proofErr w:type="spellEnd"/>
      <w:r w:rsidRPr="00EF7660">
        <w:rPr>
          <w:rFonts w:asciiTheme="minorHAnsi" w:hAnsiTheme="minorHAnsi" w:cstheme="minorHAnsi"/>
        </w:rPr>
        <w:t xml:space="preserve"> level for women's foreign employment</w:t>
      </w:r>
    </w:p>
    <w:p w14:paraId="68BBFDE8" w14:textId="77777777" w:rsidR="00EF7660" w:rsidRDefault="00EF7660" w:rsidP="00E64D68">
      <w:pPr>
        <w:pStyle w:val="ListParagraph"/>
        <w:numPr>
          <w:ilvl w:val="0"/>
          <w:numId w:val="6"/>
        </w:numPr>
        <w:spacing w:before="120" w:after="120" w:line="288" w:lineRule="auto"/>
        <w:ind w:left="1080"/>
        <w:contextualSpacing w:val="0"/>
        <w:jc w:val="both"/>
        <w:rPr>
          <w:rFonts w:asciiTheme="minorHAnsi" w:hAnsiTheme="minorHAnsi" w:cstheme="minorHAnsi"/>
        </w:rPr>
      </w:pPr>
      <w:r w:rsidRPr="00EF7660">
        <w:rPr>
          <w:rFonts w:asciiTheme="minorHAnsi" w:hAnsiTheme="minorHAnsi" w:cstheme="minorHAnsi"/>
        </w:rPr>
        <w:t>To make matters easier for women and to go abroad for women at low cost</w:t>
      </w:r>
    </w:p>
    <w:p w14:paraId="0F08A1CC" w14:textId="77777777" w:rsidR="00EF7660" w:rsidRDefault="001D2625" w:rsidP="00E64D68">
      <w:pPr>
        <w:pStyle w:val="ListParagraph"/>
        <w:numPr>
          <w:ilvl w:val="0"/>
          <w:numId w:val="6"/>
        </w:numPr>
        <w:spacing w:before="120" w:after="120" w:line="288" w:lineRule="auto"/>
        <w:ind w:left="1080"/>
        <w:contextualSpacing w:val="0"/>
        <w:jc w:val="both"/>
        <w:rPr>
          <w:rFonts w:asciiTheme="minorHAnsi" w:hAnsiTheme="minorHAnsi" w:cstheme="minorHAnsi"/>
        </w:rPr>
      </w:pPr>
      <w:r>
        <w:rPr>
          <w:rFonts w:asciiTheme="minorHAnsi" w:hAnsiTheme="minorHAnsi" w:cstheme="minorHAnsi"/>
        </w:rPr>
        <w:t>To create</w:t>
      </w:r>
      <w:r w:rsidR="00EF7660" w:rsidRPr="00EF7660">
        <w:rPr>
          <w:rFonts w:asciiTheme="minorHAnsi" w:hAnsiTheme="minorHAnsi" w:cstheme="minorHAnsi"/>
        </w:rPr>
        <w:t xml:space="preserve"> data base for </w:t>
      </w:r>
      <w:r>
        <w:rPr>
          <w:rFonts w:asciiTheme="minorHAnsi" w:hAnsiTheme="minorHAnsi" w:cstheme="minorHAnsi"/>
        </w:rPr>
        <w:t xml:space="preserve">expatriate women </w:t>
      </w:r>
      <w:r w:rsidR="00EF7660" w:rsidRPr="00EF7660">
        <w:rPr>
          <w:rFonts w:asciiTheme="minorHAnsi" w:hAnsiTheme="minorHAnsi" w:cstheme="minorHAnsi"/>
        </w:rPr>
        <w:t>and regular monitoring of the situation of expatriate women</w:t>
      </w:r>
    </w:p>
    <w:p w14:paraId="5933D3E4" w14:textId="77777777" w:rsidR="00EF7660" w:rsidRDefault="00EF7660" w:rsidP="00E64D68">
      <w:pPr>
        <w:pStyle w:val="ListParagraph"/>
        <w:numPr>
          <w:ilvl w:val="0"/>
          <w:numId w:val="6"/>
        </w:numPr>
        <w:spacing w:before="120" w:after="120" w:line="288" w:lineRule="auto"/>
        <w:ind w:left="1080"/>
        <w:contextualSpacing w:val="0"/>
        <w:jc w:val="both"/>
        <w:rPr>
          <w:rFonts w:asciiTheme="minorHAnsi" w:hAnsiTheme="minorHAnsi" w:cstheme="minorHAnsi"/>
        </w:rPr>
      </w:pPr>
      <w:r w:rsidRPr="00EF7660">
        <w:rPr>
          <w:rFonts w:asciiTheme="minorHAnsi" w:hAnsiTheme="minorHAnsi" w:cstheme="minorHAnsi"/>
        </w:rPr>
        <w:t>According to the law of the employer, other facilities, including salary allowance of women workers working abroad</w:t>
      </w:r>
      <w:r>
        <w:rPr>
          <w:rFonts w:asciiTheme="minorHAnsi" w:hAnsiTheme="minorHAnsi" w:cstheme="minorHAnsi"/>
        </w:rPr>
        <w:t xml:space="preserve"> are to be ensured</w:t>
      </w:r>
    </w:p>
    <w:p w14:paraId="3454C84A" w14:textId="77777777" w:rsidR="00EF7660" w:rsidRDefault="00EF7660" w:rsidP="00E64D68">
      <w:pPr>
        <w:pStyle w:val="ListParagraph"/>
        <w:numPr>
          <w:ilvl w:val="0"/>
          <w:numId w:val="6"/>
        </w:numPr>
        <w:spacing w:before="120" w:after="120" w:line="288" w:lineRule="auto"/>
        <w:ind w:left="1080"/>
        <w:contextualSpacing w:val="0"/>
        <w:jc w:val="both"/>
        <w:rPr>
          <w:rFonts w:asciiTheme="minorHAnsi" w:hAnsiTheme="minorHAnsi" w:cstheme="minorHAnsi"/>
        </w:rPr>
      </w:pPr>
      <w:r w:rsidRPr="00EF7660">
        <w:rPr>
          <w:rFonts w:asciiTheme="minorHAnsi" w:hAnsiTheme="minorHAnsi" w:cstheme="minorHAnsi"/>
        </w:rPr>
        <w:t>To take social awareness on sending women workers abroad</w:t>
      </w:r>
    </w:p>
    <w:p w14:paraId="33949F64" w14:textId="77777777" w:rsidR="007B7641" w:rsidRPr="008B44CE" w:rsidRDefault="00105B5A" w:rsidP="00E64D68">
      <w:pPr>
        <w:pStyle w:val="ListParagraph"/>
        <w:numPr>
          <w:ilvl w:val="0"/>
          <w:numId w:val="6"/>
        </w:numPr>
        <w:spacing w:before="120" w:after="120" w:line="288" w:lineRule="auto"/>
        <w:ind w:left="1080"/>
        <w:contextualSpacing w:val="0"/>
        <w:jc w:val="both"/>
        <w:rPr>
          <w:rFonts w:asciiTheme="minorHAnsi" w:hAnsiTheme="minorHAnsi" w:cstheme="minorHAnsi"/>
          <w:b/>
          <w:bCs/>
        </w:rPr>
      </w:pPr>
      <w:r>
        <w:rPr>
          <w:rFonts w:asciiTheme="minorHAnsi" w:hAnsiTheme="minorHAnsi" w:cstheme="minorHAnsi"/>
        </w:rPr>
        <w:t>Ensuring the sending of women workers through data band support in order to reduce</w:t>
      </w:r>
      <w:r w:rsidR="008B44CE" w:rsidRPr="008B44CE">
        <w:rPr>
          <w:rFonts w:asciiTheme="minorHAnsi" w:hAnsiTheme="minorHAnsi" w:cstheme="minorHAnsi"/>
        </w:rPr>
        <w:t xml:space="preserve"> </w:t>
      </w:r>
      <w:r>
        <w:rPr>
          <w:rFonts w:asciiTheme="minorHAnsi" w:hAnsiTheme="minorHAnsi" w:cstheme="minorHAnsi"/>
        </w:rPr>
        <w:t>the exploitations by the middleme</w:t>
      </w:r>
      <w:r w:rsidR="00E021A1">
        <w:rPr>
          <w:rFonts w:asciiTheme="minorHAnsi" w:hAnsiTheme="minorHAnsi" w:cstheme="minorHAnsi"/>
        </w:rPr>
        <w:t xml:space="preserve">n. </w:t>
      </w:r>
      <w:permEnd w:id="2013610314"/>
    </w:p>
    <w:sectPr w:rsidR="007B7641" w:rsidRPr="008B44CE" w:rsidSect="00E61624">
      <w:headerReference w:type="default" r:id="rId7"/>
      <w:pgSz w:w="11909" w:h="16834" w:code="9"/>
      <w:pgMar w:top="2160" w:right="1440" w:bottom="1800" w:left="2160" w:header="1728" w:footer="720" w:gutter="0"/>
      <w:pgNumType w:start="1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8D59" w14:textId="77777777" w:rsidR="007636E5" w:rsidRDefault="007636E5" w:rsidP="00DC47FB">
      <w:pPr>
        <w:spacing w:after="0" w:line="240" w:lineRule="auto"/>
      </w:pPr>
      <w:r>
        <w:separator/>
      </w:r>
    </w:p>
  </w:endnote>
  <w:endnote w:type="continuationSeparator" w:id="0">
    <w:p w14:paraId="4D6662FA" w14:textId="77777777" w:rsidR="007636E5" w:rsidRDefault="007636E5" w:rsidP="00DC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FD38" w14:textId="77777777" w:rsidR="007636E5" w:rsidRDefault="007636E5" w:rsidP="00DC47FB">
      <w:pPr>
        <w:spacing w:after="0" w:line="240" w:lineRule="auto"/>
      </w:pPr>
      <w:r>
        <w:separator/>
      </w:r>
    </w:p>
  </w:footnote>
  <w:footnote w:type="continuationSeparator" w:id="0">
    <w:p w14:paraId="349A22A6" w14:textId="77777777" w:rsidR="007636E5" w:rsidRDefault="007636E5" w:rsidP="00DC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rPr>
      <w:id w:val="1383830106"/>
      <w:docPartObj>
        <w:docPartGallery w:val="Page Numbers (Top of Page)"/>
        <w:docPartUnique/>
      </w:docPartObj>
    </w:sdtPr>
    <w:sdtEndPr>
      <w:rPr>
        <w:noProof/>
      </w:rPr>
    </w:sdtEndPr>
    <w:sdtContent>
      <w:p w14:paraId="23E3D7F8" w14:textId="77777777" w:rsidR="002E7887" w:rsidRPr="008E6CE7" w:rsidRDefault="00756378" w:rsidP="00DC47FB">
        <w:pPr>
          <w:pStyle w:val="Header"/>
          <w:jc w:val="center"/>
          <w:rPr>
            <w:rFonts w:cs="Calibri"/>
          </w:rPr>
        </w:pPr>
        <w:r w:rsidRPr="008E6CE7">
          <w:rPr>
            <w:rFonts w:cs="Calibri"/>
          </w:rPr>
          <w:fldChar w:fldCharType="begin"/>
        </w:r>
        <w:r w:rsidR="002E7887" w:rsidRPr="008E6CE7">
          <w:rPr>
            <w:rFonts w:cs="Calibri"/>
          </w:rPr>
          <w:instrText xml:space="preserve"> PAGE   \* MERGEFORMAT </w:instrText>
        </w:r>
        <w:r w:rsidRPr="008E6CE7">
          <w:rPr>
            <w:rFonts w:cs="Calibri"/>
          </w:rPr>
          <w:fldChar w:fldCharType="separate"/>
        </w:r>
        <w:r w:rsidR="00E021A1">
          <w:rPr>
            <w:rFonts w:cs="Calibri"/>
            <w:noProof/>
          </w:rPr>
          <w:t>197</w:t>
        </w:r>
        <w:r w:rsidRPr="008E6CE7">
          <w:rPr>
            <w:rFonts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4BF7"/>
    <w:multiLevelType w:val="multilevel"/>
    <w:tmpl w:val="BC4A0604"/>
    <w:lvl w:ilvl="0">
      <w:start w:val="1"/>
      <w:numFmt w:val="decimal"/>
      <w:lvlText w:val="%1"/>
      <w:lvlJc w:val="left"/>
      <w:pPr>
        <w:ind w:left="360" w:hanging="360"/>
      </w:pPr>
      <w:rPr>
        <w:rFonts w:ascii="Calibri" w:hAnsi="Calibri" w:cs="Vrinda" w:hint="default"/>
        <w:sz w:val="22"/>
      </w:rPr>
    </w:lvl>
    <w:lvl w:ilvl="1">
      <w:start w:val="1"/>
      <w:numFmt w:val="decimal"/>
      <w:lvlText w:val="%1.%2"/>
      <w:lvlJc w:val="left"/>
      <w:pPr>
        <w:ind w:left="360" w:hanging="360"/>
      </w:pPr>
      <w:rPr>
        <w:rFonts w:ascii="Calibri" w:hAnsi="Calibri" w:cs="Vrinda" w:hint="default"/>
        <w:sz w:val="22"/>
      </w:rPr>
    </w:lvl>
    <w:lvl w:ilvl="2">
      <w:start w:val="1"/>
      <w:numFmt w:val="decimal"/>
      <w:lvlText w:val="%1.%2.%3"/>
      <w:lvlJc w:val="left"/>
      <w:pPr>
        <w:ind w:left="720" w:hanging="720"/>
      </w:pPr>
      <w:rPr>
        <w:rFonts w:ascii="Calibri" w:hAnsi="Calibri" w:cs="Vrinda" w:hint="default"/>
        <w:sz w:val="22"/>
      </w:rPr>
    </w:lvl>
    <w:lvl w:ilvl="3">
      <w:start w:val="1"/>
      <w:numFmt w:val="decimal"/>
      <w:lvlText w:val="%1.%2.%3.%4"/>
      <w:lvlJc w:val="left"/>
      <w:pPr>
        <w:ind w:left="1080" w:hanging="1080"/>
      </w:pPr>
      <w:rPr>
        <w:rFonts w:ascii="Calibri" w:hAnsi="Calibri" w:cs="Vrinda" w:hint="default"/>
        <w:sz w:val="22"/>
      </w:rPr>
    </w:lvl>
    <w:lvl w:ilvl="4">
      <w:start w:val="1"/>
      <w:numFmt w:val="decimal"/>
      <w:lvlText w:val="%1.%2.%3.%4.%5"/>
      <w:lvlJc w:val="left"/>
      <w:pPr>
        <w:ind w:left="1080" w:hanging="1080"/>
      </w:pPr>
      <w:rPr>
        <w:rFonts w:ascii="Calibri" w:hAnsi="Calibri" w:cs="Vrinda" w:hint="default"/>
        <w:sz w:val="22"/>
      </w:rPr>
    </w:lvl>
    <w:lvl w:ilvl="5">
      <w:start w:val="1"/>
      <w:numFmt w:val="decimal"/>
      <w:lvlText w:val="%1.%2.%3.%4.%5.%6"/>
      <w:lvlJc w:val="left"/>
      <w:pPr>
        <w:ind w:left="1440" w:hanging="1440"/>
      </w:pPr>
      <w:rPr>
        <w:rFonts w:ascii="Calibri" w:hAnsi="Calibri" w:cs="Vrinda" w:hint="default"/>
        <w:sz w:val="22"/>
      </w:rPr>
    </w:lvl>
    <w:lvl w:ilvl="6">
      <w:start w:val="1"/>
      <w:numFmt w:val="decimal"/>
      <w:lvlText w:val="%1.%2.%3.%4.%5.%6.%7"/>
      <w:lvlJc w:val="left"/>
      <w:pPr>
        <w:ind w:left="1440" w:hanging="1440"/>
      </w:pPr>
      <w:rPr>
        <w:rFonts w:ascii="Calibri" w:hAnsi="Calibri" w:cs="Vrinda" w:hint="default"/>
        <w:sz w:val="22"/>
      </w:rPr>
    </w:lvl>
    <w:lvl w:ilvl="7">
      <w:start w:val="1"/>
      <w:numFmt w:val="decimal"/>
      <w:lvlText w:val="%1.%2.%3.%4.%5.%6.%7.%8"/>
      <w:lvlJc w:val="left"/>
      <w:pPr>
        <w:ind w:left="1800" w:hanging="1800"/>
      </w:pPr>
      <w:rPr>
        <w:rFonts w:ascii="Calibri" w:hAnsi="Calibri" w:cs="Vrinda" w:hint="default"/>
        <w:sz w:val="22"/>
      </w:rPr>
    </w:lvl>
    <w:lvl w:ilvl="8">
      <w:start w:val="1"/>
      <w:numFmt w:val="decimal"/>
      <w:lvlText w:val="%1.%2.%3.%4.%5.%6.%7.%8.%9"/>
      <w:lvlJc w:val="left"/>
      <w:pPr>
        <w:ind w:left="1800" w:hanging="1800"/>
      </w:pPr>
      <w:rPr>
        <w:rFonts w:ascii="Calibri" w:hAnsi="Calibri" w:cs="Vrinda" w:hint="default"/>
        <w:sz w:val="22"/>
      </w:rPr>
    </w:lvl>
  </w:abstractNum>
  <w:abstractNum w:abstractNumId="1" w15:restartNumberingAfterBreak="0">
    <w:nsid w:val="1BC2188F"/>
    <w:multiLevelType w:val="multilevel"/>
    <w:tmpl w:val="B86EEF3E"/>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790665"/>
    <w:multiLevelType w:val="hybridMultilevel"/>
    <w:tmpl w:val="6310D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724EA"/>
    <w:multiLevelType w:val="hybridMultilevel"/>
    <w:tmpl w:val="37B8F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F4369"/>
    <w:multiLevelType w:val="hybridMultilevel"/>
    <w:tmpl w:val="A572B6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84A5F"/>
    <w:multiLevelType w:val="hybridMultilevel"/>
    <w:tmpl w:val="C144F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94CA7"/>
    <w:multiLevelType w:val="multilevel"/>
    <w:tmpl w:val="E938A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1E3A6E"/>
    <w:multiLevelType w:val="hybridMultilevel"/>
    <w:tmpl w:val="A28C5C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C45E06"/>
    <w:multiLevelType w:val="hybridMultilevel"/>
    <w:tmpl w:val="2F565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F5AF0"/>
    <w:multiLevelType w:val="hybridMultilevel"/>
    <w:tmpl w:val="3CE8E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8"/>
  </w:num>
  <w:num w:numId="6">
    <w:abstractNumId w:val="5"/>
  </w:num>
  <w:num w:numId="7">
    <w:abstractNumId w:val="9"/>
  </w:num>
  <w:num w:numId="8">
    <w:abstractNumId w:val="0"/>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pKxDK4YkxsLlHFiyQcol4RS7hApxPQBSrTD0ZMyLXcdTCXry07VshTPz0OMX/jVe5eZh3YD4GkONIq5bP1vnXw==" w:salt="GaEEAgJR6S20+SIwiN8Z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064"/>
    <w:rsid w:val="00003B38"/>
    <w:rsid w:val="00010E84"/>
    <w:rsid w:val="000134D3"/>
    <w:rsid w:val="00020158"/>
    <w:rsid w:val="00026ACF"/>
    <w:rsid w:val="00030CC7"/>
    <w:rsid w:val="00036161"/>
    <w:rsid w:val="0004330F"/>
    <w:rsid w:val="00051263"/>
    <w:rsid w:val="000527B7"/>
    <w:rsid w:val="0006012A"/>
    <w:rsid w:val="000608C6"/>
    <w:rsid w:val="00061B41"/>
    <w:rsid w:val="0006312B"/>
    <w:rsid w:val="00066B91"/>
    <w:rsid w:val="000703A1"/>
    <w:rsid w:val="00073A4B"/>
    <w:rsid w:val="0008292E"/>
    <w:rsid w:val="0008610E"/>
    <w:rsid w:val="00086F66"/>
    <w:rsid w:val="000919C1"/>
    <w:rsid w:val="00097C8E"/>
    <w:rsid w:val="000A1C0B"/>
    <w:rsid w:val="000A23DB"/>
    <w:rsid w:val="000A4000"/>
    <w:rsid w:val="000A5C3E"/>
    <w:rsid w:val="000B439D"/>
    <w:rsid w:val="000B4898"/>
    <w:rsid w:val="000C14ED"/>
    <w:rsid w:val="000C6AF5"/>
    <w:rsid w:val="000C6F30"/>
    <w:rsid w:val="000D0AEF"/>
    <w:rsid w:val="000D4D4A"/>
    <w:rsid w:val="000D625B"/>
    <w:rsid w:val="000D7DEB"/>
    <w:rsid w:val="000E7787"/>
    <w:rsid w:val="00104623"/>
    <w:rsid w:val="00105B5A"/>
    <w:rsid w:val="00110F7A"/>
    <w:rsid w:val="001121CE"/>
    <w:rsid w:val="00115BEE"/>
    <w:rsid w:val="0011647C"/>
    <w:rsid w:val="00117EC5"/>
    <w:rsid w:val="001225C2"/>
    <w:rsid w:val="00122862"/>
    <w:rsid w:val="00127381"/>
    <w:rsid w:val="0013271A"/>
    <w:rsid w:val="00132A12"/>
    <w:rsid w:val="00133B94"/>
    <w:rsid w:val="001342AB"/>
    <w:rsid w:val="001376CB"/>
    <w:rsid w:val="0014123A"/>
    <w:rsid w:val="001478D7"/>
    <w:rsid w:val="00151584"/>
    <w:rsid w:val="00154EA9"/>
    <w:rsid w:val="00156713"/>
    <w:rsid w:val="00160006"/>
    <w:rsid w:val="001632CE"/>
    <w:rsid w:val="00163D58"/>
    <w:rsid w:val="00166426"/>
    <w:rsid w:val="00171736"/>
    <w:rsid w:val="001816E0"/>
    <w:rsid w:val="001875AF"/>
    <w:rsid w:val="00190A65"/>
    <w:rsid w:val="00195221"/>
    <w:rsid w:val="001A4FE6"/>
    <w:rsid w:val="001A5C23"/>
    <w:rsid w:val="001A70FF"/>
    <w:rsid w:val="001A7F3C"/>
    <w:rsid w:val="001B071B"/>
    <w:rsid w:val="001B2FF2"/>
    <w:rsid w:val="001D2625"/>
    <w:rsid w:val="001E37BA"/>
    <w:rsid w:val="001E74DA"/>
    <w:rsid w:val="001F24BC"/>
    <w:rsid w:val="001F2A71"/>
    <w:rsid w:val="001F7807"/>
    <w:rsid w:val="001F7F47"/>
    <w:rsid w:val="002003EE"/>
    <w:rsid w:val="002157A5"/>
    <w:rsid w:val="00216AE2"/>
    <w:rsid w:val="002225B7"/>
    <w:rsid w:val="00225713"/>
    <w:rsid w:val="00226529"/>
    <w:rsid w:val="00230857"/>
    <w:rsid w:val="00234F19"/>
    <w:rsid w:val="00240FF0"/>
    <w:rsid w:val="00243998"/>
    <w:rsid w:val="002510A8"/>
    <w:rsid w:val="002755E8"/>
    <w:rsid w:val="00287434"/>
    <w:rsid w:val="002A3F9E"/>
    <w:rsid w:val="002B1FB2"/>
    <w:rsid w:val="002B213F"/>
    <w:rsid w:val="002B4DA2"/>
    <w:rsid w:val="002C0A2F"/>
    <w:rsid w:val="002C1427"/>
    <w:rsid w:val="002C431D"/>
    <w:rsid w:val="002D39FE"/>
    <w:rsid w:val="002E0E5B"/>
    <w:rsid w:val="002E6DEE"/>
    <w:rsid w:val="002E7887"/>
    <w:rsid w:val="002F546C"/>
    <w:rsid w:val="00305503"/>
    <w:rsid w:val="00306F83"/>
    <w:rsid w:val="003077AD"/>
    <w:rsid w:val="00314F9C"/>
    <w:rsid w:val="00316087"/>
    <w:rsid w:val="00317D4C"/>
    <w:rsid w:val="003341D0"/>
    <w:rsid w:val="00340281"/>
    <w:rsid w:val="0034139C"/>
    <w:rsid w:val="00344787"/>
    <w:rsid w:val="00353F5D"/>
    <w:rsid w:val="00362C0D"/>
    <w:rsid w:val="00367331"/>
    <w:rsid w:val="00375A06"/>
    <w:rsid w:val="00380037"/>
    <w:rsid w:val="0038033B"/>
    <w:rsid w:val="00382133"/>
    <w:rsid w:val="0038622B"/>
    <w:rsid w:val="003902D7"/>
    <w:rsid w:val="00390E9C"/>
    <w:rsid w:val="003976E1"/>
    <w:rsid w:val="00397A28"/>
    <w:rsid w:val="003A5123"/>
    <w:rsid w:val="003B0A7A"/>
    <w:rsid w:val="003C0EED"/>
    <w:rsid w:val="003C3424"/>
    <w:rsid w:val="003D7B02"/>
    <w:rsid w:val="003D7B45"/>
    <w:rsid w:val="003E448F"/>
    <w:rsid w:val="003E72FE"/>
    <w:rsid w:val="003F5E51"/>
    <w:rsid w:val="00404D09"/>
    <w:rsid w:val="0041117E"/>
    <w:rsid w:val="00416068"/>
    <w:rsid w:val="00416178"/>
    <w:rsid w:val="0041669A"/>
    <w:rsid w:val="00421D8F"/>
    <w:rsid w:val="0042780D"/>
    <w:rsid w:val="004427BD"/>
    <w:rsid w:val="00443972"/>
    <w:rsid w:val="004511C5"/>
    <w:rsid w:val="00463476"/>
    <w:rsid w:val="00472880"/>
    <w:rsid w:val="0047497E"/>
    <w:rsid w:val="00480FA7"/>
    <w:rsid w:val="00480FBD"/>
    <w:rsid w:val="00485364"/>
    <w:rsid w:val="004928AE"/>
    <w:rsid w:val="00494DC9"/>
    <w:rsid w:val="0049710B"/>
    <w:rsid w:val="004B0752"/>
    <w:rsid w:val="004B20D0"/>
    <w:rsid w:val="004B6785"/>
    <w:rsid w:val="004B6E0F"/>
    <w:rsid w:val="004C35F6"/>
    <w:rsid w:val="004C36F8"/>
    <w:rsid w:val="00501997"/>
    <w:rsid w:val="00502D8D"/>
    <w:rsid w:val="005049E3"/>
    <w:rsid w:val="00512922"/>
    <w:rsid w:val="00512CDF"/>
    <w:rsid w:val="0052540A"/>
    <w:rsid w:val="00525413"/>
    <w:rsid w:val="0053788D"/>
    <w:rsid w:val="00537BBF"/>
    <w:rsid w:val="00544CB7"/>
    <w:rsid w:val="00546CA9"/>
    <w:rsid w:val="0055024C"/>
    <w:rsid w:val="005516C5"/>
    <w:rsid w:val="00555BF2"/>
    <w:rsid w:val="0055725E"/>
    <w:rsid w:val="00557C39"/>
    <w:rsid w:val="00566501"/>
    <w:rsid w:val="00576DC0"/>
    <w:rsid w:val="00577129"/>
    <w:rsid w:val="00577190"/>
    <w:rsid w:val="005779A7"/>
    <w:rsid w:val="00577BD1"/>
    <w:rsid w:val="00581D02"/>
    <w:rsid w:val="005A42A1"/>
    <w:rsid w:val="005A5274"/>
    <w:rsid w:val="005A652F"/>
    <w:rsid w:val="005A75DD"/>
    <w:rsid w:val="005B06BF"/>
    <w:rsid w:val="005B2814"/>
    <w:rsid w:val="005B6D4D"/>
    <w:rsid w:val="005C0440"/>
    <w:rsid w:val="005D119C"/>
    <w:rsid w:val="005D31B5"/>
    <w:rsid w:val="005D54D6"/>
    <w:rsid w:val="005E57CB"/>
    <w:rsid w:val="005F4444"/>
    <w:rsid w:val="005F637F"/>
    <w:rsid w:val="00602023"/>
    <w:rsid w:val="00610CC1"/>
    <w:rsid w:val="00614CBB"/>
    <w:rsid w:val="0061610C"/>
    <w:rsid w:val="00622A70"/>
    <w:rsid w:val="00624F65"/>
    <w:rsid w:val="00625531"/>
    <w:rsid w:val="006350F0"/>
    <w:rsid w:val="0064252F"/>
    <w:rsid w:val="00651B11"/>
    <w:rsid w:val="006579B9"/>
    <w:rsid w:val="00661C28"/>
    <w:rsid w:val="00663DFF"/>
    <w:rsid w:val="00670326"/>
    <w:rsid w:val="006809CF"/>
    <w:rsid w:val="00683568"/>
    <w:rsid w:val="00685141"/>
    <w:rsid w:val="00685818"/>
    <w:rsid w:val="006874B1"/>
    <w:rsid w:val="00687637"/>
    <w:rsid w:val="00697F9C"/>
    <w:rsid w:val="006A6578"/>
    <w:rsid w:val="006B33B2"/>
    <w:rsid w:val="006C302F"/>
    <w:rsid w:val="006D0901"/>
    <w:rsid w:val="006D1CDB"/>
    <w:rsid w:val="006D2B8E"/>
    <w:rsid w:val="006E0923"/>
    <w:rsid w:val="006F0544"/>
    <w:rsid w:val="0070483A"/>
    <w:rsid w:val="007111E4"/>
    <w:rsid w:val="007122AD"/>
    <w:rsid w:val="00715B1A"/>
    <w:rsid w:val="00731620"/>
    <w:rsid w:val="007512ED"/>
    <w:rsid w:val="00756378"/>
    <w:rsid w:val="00757782"/>
    <w:rsid w:val="00760A00"/>
    <w:rsid w:val="0076310B"/>
    <w:rsid w:val="007636E5"/>
    <w:rsid w:val="007744FA"/>
    <w:rsid w:val="007773F5"/>
    <w:rsid w:val="0078142E"/>
    <w:rsid w:val="00783061"/>
    <w:rsid w:val="007832F6"/>
    <w:rsid w:val="007868A0"/>
    <w:rsid w:val="00787B4F"/>
    <w:rsid w:val="00792FB6"/>
    <w:rsid w:val="007932BF"/>
    <w:rsid w:val="007949C1"/>
    <w:rsid w:val="007A2E21"/>
    <w:rsid w:val="007A7528"/>
    <w:rsid w:val="007B33CE"/>
    <w:rsid w:val="007B535E"/>
    <w:rsid w:val="007B69E1"/>
    <w:rsid w:val="007B7641"/>
    <w:rsid w:val="007B7DAF"/>
    <w:rsid w:val="007D29CE"/>
    <w:rsid w:val="007D65D7"/>
    <w:rsid w:val="007E04F4"/>
    <w:rsid w:val="007E227B"/>
    <w:rsid w:val="007E3259"/>
    <w:rsid w:val="007E736A"/>
    <w:rsid w:val="007E7710"/>
    <w:rsid w:val="007E7964"/>
    <w:rsid w:val="007F421D"/>
    <w:rsid w:val="007F5373"/>
    <w:rsid w:val="00800595"/>
    <w:rsid w:val="00804A28"/>
    <w:rsid w:val="008078B6"/>
    <w:rsid w:val="00813FA2"/>
    <w:rsid w:val="008223F9"/>
    <w:rsid w:val="00823817"/>
    <w:rsid w:val="00823BED"/>
    <w:rsid w:val="008255E0"/>
    <w:rsid w:val="00832353"/>
    <w:rsid w:val="00833317"/>
    <w:rsid w:val="00835233"/>
    <w:rsid w:val="00835FED"/>
    <w:rsid w:val="008361D5"/>
    <w:rsid w:val="00840DA9"/>
    <w:rsid w:val="00845A1D"/>
    <w:rsid w:val="00853560"/>
    <w:rsid w:val="00857175"/>
    <w:rsid w:val="00863317"/>
    <w:rsid w:val="00866275"/>
    <w:rsid w:val="00872518"/>
    <w:rsid w:val="008734DD"/>
    <w:rsid w:val="00877213"/>
    <w:rsid w:val="008873D9"/>
    <w:rsid w:val="0089137E"/>
    <w:rsid w:val="00892844"/>
    <w:rsid w:val="00894876"/>
    <w:rsid w:val="008977F3"/>
    <w:rsid w:val="008A01A6"/>
    <w:rsid w:val="008A1770"/>
    <w:rsid w:val="008A7098"/>
    <w:rsid w:val="008B44CE"/>
    <w:rsid w:val="008B6866"/>
    <w:rsid w:val="008B6D34"/>
    <w:rsid w:val="008B70AB"/>
    <w:rsid w:val="008C0D3A"/>
    <w:rsid w:val="008C1DF3"/>
    <w:rsid w:val="008C21C0"/>
    <w:rsid w:val="008D056C"/>
    <w:rsid w:val="008E241C"/>
    <w:rsid w:val="008E4142"/>
    <w:rsid w:val="008E4E77"/>
    <w:rsid w:val="008E6CE7"/>
    <w:rsid w:val="009004C2"/>
    <w:rsid w:val="00900A94"/>
    <w:rsid w:val="009019D8"/>
    <w:rsid w:val="00901E3D"/>
    <w:rsid w:val="00902870"/>
    <w:rsid w:val="00914C67"/>
    <w:rsid w:val="00916690"/>
    <w:rsid w:val="009268C6"/>
    <w:rsid w:val="009341E2"/>
    <w:rsid w:val="00941E91"/>
    <w:rsid w:val="00942990"/>
    <w:rsid w:val="00952263"/>
    <w:rsid w:val="00960233"/>
    <w:rsid w:val="00966D25"/>
    <w:rsid w:val="00973877"/>
    <w:rsid w:val="0098019B"/>
    <w:rsid w:val="009930BA"/>
    <w:rsid w:val="00993F02"/>
    <w:rsid w:val="00997E85"/>
    <w:rsid w:val="009A413C"/>
    <w:rsid w:val="009A5E95"/>
    <w:rsid w:val="009A6B83"/>
    <w:rsid w:val="009B241E"/>
    <w:rsid w:val="009B25DB"/>
    <w:rsid w:val="009B67E1"/>
    <w:rsid w:val="009C41F5"/>
    <w:rsid w:val="009C467A"/>
    <w:rsid w:val="009D1DB7"/>
    <w:rsid w:val="009D3CA7"/>
    <w:rsid w:val="009D589F"/>
    <w:rsid w:val="009E0204"/>
    <w:rsid w:val="009E28C6"/>
    <w:rsid w:val="009E2F7A"/>
    <w:rsid w:val="009E3B27"/>
    <w:rsid w:val="009E5BDC"/>
    <w:rsid w:val="009E7234"/>
    <w:rsid w:val="00A03219"/>
    <w:rsid w:val="00A06054"/>
    <w:rsid w:val="00A067BD"/>
    <w:rsid w:val="00A12DA3"/>
    <w:rsid w:val="00A137EE"/>
    <w:rsid w:val="00A137FE"/>
    <w:rsid w:val="00A16736"/>
    <w:rsid w:val="00A328BC"/>
    <w:rsid w:val="00A34B2E"/>
    <w:rsid w:val="00A37717"/>
    <w:rsid w:val="00A43BF5"/>
    <w:rsid w:val="00A57B8D"/>
    <w:rsid w:val="00A57DB5"/>
    <w:rsid w:val="00A67E63"/>
    <w:rsid w:val="00A7100F"/>
    <w:rsid w:val="00A73083"/>
    <w:rsid w:val="00A77812"/>
    <w:rsid w:val="00A8684F"/>
    <w:rsid w:val="00A916CE"/>
    <w:rsid w:val="00A95972"/>
    <w:rsid w:val="00A9737B"/>
    <w:rsid w:val="00AA699F"/>
    <w:rsid w:val="00AA6EF7"/>
    <w:rsid w:val="00AA7D40"/>
    <w:rsid w:val="00AB4B91"/>
    <w:rsid w:val="00AC1582"/>
    <w:rsid w:val="00AC4156"/>
    <w:rsid w:val="00AC4D36"/>
    <w:rsid w:val="00AD1470"/>
    <w:rsid w:val="00AD74ED"/>
    <w:rsid w:val="00B03039"/>
    <w:rsid w:val="00B35042"/>
    <w:rsid w:val="00B4396A"/>
    <w:rsid w:val="00B450BB"/>
    <w:rsid w:val="00B4697C"/>
    <w:rsid w:val="00B502C4"/>
    <w:rsid w:val="00B52421"/>
    <w:rsid w:val="00B56889"/>
    <w:rsid w:val="00B63457"/>
    <w:rsid w:val="00B70B12"/>
    <w:rsid w:val="00B719A4"/>
    <w:rsid w:val="00B7280E"/>
    <w:rsid w:val="00B73602"/>
    <w:rsid w:val="00B74234"/>
    <w:rsid w:val="00B74691"/>
    <w:rsid w:val="00B84240"/>
    <w:rsid w:val="00B910DD"/>
    <w:rsid w:val="00B94CE5"/>
    <w:rsid w:val="00B95617"/>
    <w:rsid w:val="00BA11F2"/>
    <w:rsid w:val="00BA2DAC"/>
    <w:rsid w:val="00BA3633"/>
    <w:rsid w:val="00BB0D89"/>
    <w:rsid w:val="00BC0938"/>
    <w:rsid w:val="00BC1629"/>
    <w:rsid w:val="00BC3BF7"/>
    <w:rsid w:val="00BC5F56"/>
    <w:rsid w:val="00BC7C69"/>
    <w:rsid w:val="00BD6BB3"/>
    <w:rsid w:val="00BE389F"/>
    <w:rsid w:val="00BE4350"/>
    <w:rsid w:val="00BE52A0"/>
    <w:rsid w:val="00BE7F2B"/>
    <w:rsid w:val="00C02BC9"/>
    <w:rsid w:val="00C03EC6"/>
    <w:rsid w:val="00C04380"/>
    <w:rsid w:val="00C056D7"/>
    <w:rsid w:val="00C10D23"/>
    <w:rsid w:val="00C13988"/>
    <w:rsid w:val="00C158DC"/>
    <w:rsid w:val="00C15901"/>
    <w:rsid w:val="00C17F6D"/>
    <w:rsid w:val="00C24251"/>
    <w:rsid w:val="00C25050"/>
    <w:rsid w:val="00C260BC"/>
    <w:rsid w:val="00C26247"/>
    <w:rsid w:val="00C26FEC"/>
    <w:rsid w:val="00C40D3B"/>
    <w:rsid w:val="00C4194C"/>
    <w:rsid w:val="00C42606"/>
    <w:rsid w:val="00C4673D"/>
    <w:rsid w:val="00C4734C"/>
    <w:rsid w:val="00C51F55"/>
    <w:rsid w:val="00C520D5"/>
    <w:rsid w:val="00C53D83"/>
    <w:rsid w:val="00C55E34"/>
    <w:rsid w:val="00C640D5"/>
    <w:rsid w:val="00C7148D"/>
    <w:rsid w:val="00C80F0D"/>
    <w:rsid w:val="00C87CF7"/>
    <w:rsid w:val="00C9360A"/>
    <w:rsid w:val="00CA1AEE"/>
    <w:rsid w:val="00CA786B"/>
    <w:rsid w:val="00CC1997"/>
    <w:rsid w:val="00CC4279"/>
    <w:rsid w:val="00CC65E6"/>
    <w:rsid w:val="00CC72EF"/>
    <w:rsid w:val="00CD104F"/>
    <w:rsid w:val="00CD1E2E"/>
    <w:rsid w:val="00CD21A0"/>
    <w:rsid w:val="00CD4383"/>
    <w:rsid w:val="00CD6D30"/>
    <w:rsid w:val="00CE311F"/>
    <w:rsid w:val="00CE3CB7"/>
    <w:rsid w:val="00CE74EC"/>
    <w:rsid w:val="00CE75C8"/>
    <w:rsid w:val="00CE7F1F"/>
    <w:rsid w:val="00CF1890"/>
    <w:rsid w:val="00D025D6"/>
    <w:rsid w:val="00D11DA5"/>
    <w:rsid w:val="00D1412F"/>
    <w:rsid w:val="00D24670"/>
    <w:rsid w:val="00D30901"/>
    <w:rsid w:val="00D34FDF"/>
    <w:rsid w:val="00D4474E"/>
    <w:rsid w:val="00D46D12"/>
    <w:rsid w:val="00D5133D"/>
    <w:rsid w:val="00D52B48"/>
    <w:rsid w:val="00D575FC"/>
    <w:rsid w:val="00D6150A"/>
    <w:rsid w:val="00D62D00"/>
    <w:rsid w:val="00D62F7A"/>
    <w:rsid w:val="00D6571C"/>
    <w:rsid w:val="00D66BA6"/>
    <w:rsid w:val="00D71D18"/>
    <w:rsid w:val="00D778F6"/>
    <w:rsid w:val="00D91DBE"/>
    <w:rsid w:val="00D94E9E"/>
    <w:rsid w:val="00DA3CE1"/>
    <w:rsid w:val="00DA4D62"/>
    <w:rsid w:val="00DB3359"/>
    <w:rsid w:val="00DB631C"/>
    <w:rsid w:val="00DC35B2"/>
    <w:rsid w:val="00DC47FB"/>
    <w:rsid w:val="00DC6E8D"/>
    <w:rsid w:val="00DC7218"/>
    <w:rsid w:val="00DD0C39"/>
    <w:rsid w:val="00DD493B"/>
    <w:rsid w:val="00DE07DD"/>
    <w:rsid w:val="00DF50A3"/>
    <w:rsid w:val="00DF709A"/>
    <w:rsid w:val="00DF7715"/>
    <w:rsid w:val="00E014B6"/>
    <w:rsid w:val="00E021A1"/>
    <w:rsid w:val="00E16681"/>
    <w:rsid w:val="00E17E52"/>
    <w:rsid w:val="00E17E98"/>
    <w:rsid w:val="00E23178"/>
    <w:rsid w:val="00E32103"/>
    <w:rsid w:val="00E358A3"/>
    <w:rsid w:val="00E4398D"/>
    <w:rsid w:val="00E46BA0"/>
    <w:rsid w:val="00E474F4"/>
    <w:rsid w:val="00E52DD0"/>
    <w:rsid w:val="00E52EDC"/>
    <w:rsid w:val="00E52FA6"/>
    <w:rsid w:val="00E569FD"/>
    <w:rsid w:val="00E61624"/>
    <w:rsid w:val="00E64D68"/>
    <w:rsid w:val="00E70EC8"/>
    <w:rsid w:val="00E71F23"/>
    <w:rsid w:val="00E90378"/>
    <w:rsid w:val="00E91923"/>
    <w:rsid w:val="00E91DDA"/>
    <w:rsid w:val="00E93105"/>
    <w:rsid w:val="00EA3DC0"/>
    <w:rsid w:val="00EA54DE"/>
    <w:rsid w:val="00EA61A9"/>
    <w:rsid w:val="00EB25C1"/>
    <w:rsid w:val="00EB2DE1"/>
    <w:rsid w:val="00EB3043"/>
    <w:rsid w:val="00EC14B5"/>
    <w:rsid w:val="00ED0CB4"/>
    <w:rsid w:val="00ED1A84"/>
    <w:rsid w:val="00ED1D5E"/>
    <w:rsid w:val="00EE720D"/>
    <w:rsid w:val="00EF5E44"/>
    <w:rsid w:val="00EF67A8"/>
    <w:rsid w:val="00EF68E8"/>
    <w:rsid w:val="00EF695F"/>
    <w:rsid w:val="00EF7660"/>
    <w:rsid w:val="00F0486A"/>
    <w:rsid w:val="00F04C4E"/>
    <w:rsid w:val="00F13606"/>
    <w:rsid w:val="00F2039D"/>
    <w:rsid w:val="00F216EB"/>
    <w:rsid w:val="00F22101"/>
    <w:rsid w:val="00F25B39"/>
    <w:rsid w:val="00F3491F"/>
    <w:rsid w:val="00F34E6B"/>
    <w:rsid w:val="00F3625F"/>
    <w:rsid w:val="00F373CF"/>
    <w:rsid w:val="00F4546C"/>
    <w:rsid w:val="00F45626"/>
    <w:rsid w:val="00F47AF2"/>
    <w:rsid w:val="00F52064"/>
    <w:rsid w:val="00F542B1"/>
    <w:rsid w:val="00F61B4E"/>
    <w:rsid w:val="00F62D95"/>
    <w:rsid w:val="00F64764"/>
    <w:rsid w:val="00F65471"/>
    <w:rsid w:val="00F7452D"/>
    <w:rsid w:val="00F81690"/>
    <w:rsid w:val="00F871B1"/>
    <w:rsid w:val="00F949B3"/>
    <w:rsid w:val="00F9585C"/>
    <w:rsid w:val="00F95991"/>
    <w:rsid w:val="00F95D3F"/>
    <w:rsid w:val="00F97A30"/>
    <w:rsid w:val="00FA1F58"/>
    <w:rsid w:val="00FA5207"/>
    <w:rsid w:val="00FA5CFB"/>
    <w:rsid w:val="00FC1D9A"/>
    <w:rsid w:val="00FC4229"/>
    <w:rsid w:val="00FC446A"/>
    <w:rsid w:val="00FD078B"/>
    <w:rsid w:val="00FD2B8E"/>
    <w:rsid w:val="00FD5540"/>
    <w:rsid w:val="00FD5D27"/>
    <w:rsid w:val="00FE01DC"/>
    <w:rsid w:val="00FE15A1"/>
    <w:rsid w:val="00FE7F8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3B1"/>
  <w15:docId w15:val="{5BA58D0B-2D68-430C-A5E7-77800D01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4B"/>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64"/>
    <w:pPr>
      <w:ind w:left="720"/>
      <w:contextualSpacing/>
    </w:pPr>
  </w:style>
  <w:style w:type="table" w:styleId="TableGrid">
    <w:name w:val="Table Grid"/>
    <w:basedOn w:val="TableNormal"/>
    <w:uiPriority w:val="99"/>
    <w:rsid w:val="005A4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9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B6"/>
    <w:rPr>
      <w:rFonts w:ascii="Segoe UI" w:hAnsi="Segoe UI" w:cs="Segoe UI"/>
      <w:sz w:val="18"/>
      <w:szCs w:val="18"/>
    </w:rPr>
  </w:style>
  <w:style w:type="character" w:styleId="CommentReference">
    <w:name w:val="annotation reference"/>
    <w:basedOn w:val="DefaultParagraphFont"/>
    <w:uiPriority w:val="99"/>
    <w:semiHidden/>
    <w:unhideWhenUsed/>
    <w:rsid w:val="007111E4"/>
    <w:rPr>
      <w:sz w:val="16"/>
      <w:szCs w:val="16"/>
    </w:rPr>
  </w:style>
  <w:style w:type="paragraph" w:styleId="CommentText">
    <w:name w:val="annotation text"/>
    <w:basedOn w:val="Normal"/>
    <w:link w:val="CommentTextChar"/>
    <w:uiPriority w:val="99"/>
    <w:semiHidden/>
    <w:unhideWhenUsed/>
    <w:rsid w:val="007111E4"/>
    <w:pPr>
      <w:spacing w:line="240" w:lineRule="auto"/>
    </w:pPr>
    <w:rPr>
      <w:sz w:val="20"/>
      <w:szCs w:val="20"/>
    </w:rPr>
  </w:style>
  <w:style w:type="character" w:customStyle="1" w:styleId="CommentTextChar">
    <w:name w:val="Comment Text Char"/>
    <w:basedOn w:val="DefaultParagraphFont"/>
    <w:link w:val="CommentText"/>
    <w:uiPriority w:val="99"/>
    <w:semiHidden/>
    <w:rsid w:val="007111E4"/>
    <w:rPr>
      <w:sz w:val="20"/>
      <w:szCs w:val="20"/>
    </w:rPr>
  </w:style>
  <w:style w:type="paragraph" w:styleId="CommentSubject">
    <w:name w:val="annotation subject"/>
    <w:basedOn w:val="CommentText"/>
    <w:next w:val="CommentText"/>
    <w:link w:val="CommentSubjectChar"/>
    <w:uiPriority w:val="99"/>
    <w:semiHidden/>
    <w:unhideWhenUsed/>
    <w:rsid w:val="007111E4"/>
    <w:rPr>
      <w:b/>
      <w:bCs/>
    </w:rPr>
  </w:style>
  <w:style w:type="character" w:customStyle="1" w:styleId="CommentSubjectChar">
    <w:name w:val="Comment Subject Char"/>
    <w:basedOn w:val="CommentTextChar"/>
    <w:link w:val="CommentSubject"/>
    <w:uiPriority w:val="99"/>
    <w:semiHidden/>
    <w:rsid w:val="007111E4"/>
    <w:rPr>
      <w:b/>
      <w:bCs/>
      <w:sz w:val="20"/>
      <w:szCs w:val="20"/>
    </w:rPr>
  </w:style>
  <w:style w:type="paragraph" w:styleId="Header">
    <w:name w:val="header"/>
    <w:basedOn w:val="Normal"/>
    <w:link w:val="HeaderChar"/>
    <w:uiPriority w:val="99"/>
    <w:unhideWhenUsed/>
    <w:rsid w:val="00DC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FB"/>
    <w:rPr>
      <w:sz w:val="22"/>
      <w:szCs w:val="22"/>
      <w:lang w:bidi="ar-SA"/>
    </w:rPr>
  </w:style>
  <w:style w:type="paragraph" w:styleId="Footer">
    <w:name w:val="footer"/>
    <w:basedOn w:val="Normal"/>
    <w:link w:val="FooterChar"/>
    <w:uiPriority w:val="99"/>
    <w:unhideWhenUsed/>
    <w:rsid w:val="00DC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FB"/>
    <w:rPr>
      <w:sz w:val="22"/>
      <w:szCs w:val="22"/>
      <w:lang w:bidi="ar-SA"/>
    </w:rPr>
  </w:style>
  <w:style w:type="table" w:customStyle="1" w:styleId="TableGrid1">
    <w:name w:val="Table Grid1"/>
    <w:basedOn w:val="TableNormal"/>
    <w:next w:val="TableGrid"/>
    <w:uiPriority w:val="59"/>
    <w:rsid w:val="003D7B45"/>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AA69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731620"/>
    <w:pPr>
      <w:spacing w:before="100" w:beforeAutospacing="1" w:after="100" w:afterAutospacing="1" w:line="240" w:lineRule="auto"/>
    </w:pPr>
    <w:rPr>
      <w:rFonts w:ascii="Times New Roman" w:hAnsi="Times New Roman" w:cs="Times New Roman"/>
      <w:sz w:val="24"/>
      <w:szCs w:val="24"/>
      <w:lang w:bidi="bn-BD"/>
    </w:rPr>
  </w:style>
  <w:style w:type="character" w:styleId="Strong">
    <w:name w:val="Strong"/>
    <w:basedOn w:val="DefaultParagraphFont"/>
    <w:uiPriority w:val="22"/>
    <w:qFormat/>
    <w:rsid w:val="00731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832">
      <w:bodyDiv w:val="1"/>
      <w:marLeft w:val="0"/>
      <w:marRight w:val="0"/>
      <w:marTop w:val="0"/>
      <w:marBottom w:val="0"/>
      <w:divBdr>
        <w:top w:val="none" w:sz="0" w:space="0" w:color="auto"/>
        <w:left w:val="none" w:sz="0" w:space="0" w:color="auto"/>
        <w:bottom w:val="none" w:sz="0" w:space="0" w:color="auto"/>
        <w:right w:val="none" w:sz="0" w:space="0" w:color="auto"/>
      </w:divBdr>
      <w:divsChild>
        <w:div w:id="622854921">
          <w:marLeft w:val="0"/>
          <w:marRight w:val="0"/>
          <w:marTop w:val="0"/>
          <w:marBottom w:val="0"/>
          <w:divBdr>
            <w:top w:val="none" w:sz="0" w:space="0" w:color="auto"/>
            <w:left w:val="none" w:sz="0" w:space="0" w:color="auto"/>
            <w:bottom w:val="none" w:sz="0" w:space="0" w:color="auto"/>
            <w:right w:val="none" w:sz="0" w:space="0" w:color="auto"/>
          </w:divBdr>
        </w:div>
      </w:divsChild>
    </w:div>
    <w:div w:id="353310819">
      <w:bodyDiv w:val="1"/>
      <w:marLeft w:val="0"/>
      <w:marRight w:val="0"/>
      <w:marTop w:val="0"/>
      <w:marBottom w:val="0"/>
      <w:divBdr>
        <w:top w:val="none" w:sz="0" w:space="0" w:color="auto"/>
        <w:left w:val="none" w:sz="0" w:space="0" w:color="auto"/>
        <w:bottom w:val="none" w:sz="0" w:space="0" w:color="auto"/>
        <w:right w:val="none" w:sz="0" w:space="0" w:color="auto"/>
      </w:divBdr>
    </w:div>
    <w:div w:id="354430478">
      <w:bodyDiv w:val="1"/>
      <w:marLeft w:val="0"/>
      <w:marRight w:val="0"/>
      <w:marTop w:val="0"/>
      <w:marBottom w:val="0"/>
      <w:divBdr>
        <w:top w:val="none" w:sz="0" w:space="0" w:color="auto"/>
        <w:left w:val="none" w:sz="0" w:space="0" w:color="auto"/>
        <w:bottom w:val="none" w:sz="0" w:space="0" w:color="auto"/>
        <w:right w:val="none" w:sz="0" w:space="0" w:color="auto"/>
      </w:divBdr>
      <w:divsChild>
        <w:div w:id="1497770117">
          <w:marLeft w:val="0"/>
          <w:marRight w:val="0"/>
          <w:marTop w:val="0"/>
          <w:marBottom w:val="0"/>
          <w:divBdr>
            <w:top w:val="none" w:sz="0" w:space="0" w:color="auto"/>
            <w:left w:val="none" w:sz="0" w:space="0" w:color="auto"/>
            <w:bottom w:val="none" w:sz="0" w:space="0" w:color="auto"/>
            <w:right w:val="none" w:sz="0" w:space="0" w:color="auto"/>
          </w:divBdr>
        </w:div>
      </w:divsChild>
    </w:div>
    <w:div w:id="603415092">
      <w:bodyDiv w:val="1"/>
      <w:marLeft w:val="0"/>
      <w:marRight w:val="0"/>
      <w:marTop w:val="0"/>
      <w:marBottom w:val="0"/>
      <w:divBdr>
        <w:top w:val="none" w:sz="0" w:space="0" w:color="auto"/>
        <w:left w:val="none" w:sz="0" w:space="0" w:color="auto"/>
        <w:bottom w:val="none" w:sz="0" w:space="0" w:color="auto"/>
        <w:right w:val="none" w:sz="0" w:space="0" w:color="auto"/>
      </w:divBdr>
      <w:divsChild>
        <w:div w:id="1017393113">
          <w:marLeft w:val="0"/>
          <w:marRight w:val="0"/>
          <w:marTop w:val="0"/>
          <w:marBottom w:val="0"/>
          <w:divBdr>
            <w:top w:val="none" w:sz="0" w:space="0" w:color="auto"/>
            <w:left w:val="none" w:sz="0" w:space="0" w:color="auto"/>
            <w:bottom w:val="none" w:sz="0" w:space="0" w:color="auto"/>
            <w:right w:val="none" w:sz="0" w:space="0" w:color="auto"/>
          </w:divBdr>
        </w:div>
      </w:divsChild>
    </w:div>
    <w:div w:id="656686806">
      <w:bodyDiv w:val="1"/>
      <w:marLeft w:val="0"/>
      <w:marRight w:val="0"/>
      <w:marTop w:val="0"/>
      <w:marBottom w:val="0"/>
      <w:divBdr>
        <w:top w:val="none" w:sz="0" w:space="0" w:color="auto"/>
        <w:left w:val="none" w:sz="0" w:space="0" w:color="auto"/>
        <w:bottom w:val="none" w:sz="0" w:space="0" w:color="auto"/>
        <w:right w:val="none" w:sz="0" w:space="0" w:color="auto"/>
      </w:divBdr>
      <w:divsChild>
        <w:div w:id="1745639331">
          <w:marLeft w:val="0"/>
          <w:marRight w:val="0"/>
          <w:marTop w:val="0"/>
          <w:marBottom w:val="0"/>
          <w:divBdr>
            <w:top w:val="none" w:sz="0" w:space="0" w:color="auto"/>
            <w:left w:val="none" w:sz="0" w:space="0" w:color="auto"/>
            <w:bottom w:val="none" w:sz="0" w:space="0" w:color="auto"/>
            <w:right w:val="none" w:sz="0" w:space="0" w:color="auto"/>
          </w:divBdr>
        </w:div>
      </w:divsChild>
    </w:div>
    <w:div w:id="943610018">
      <w:bodyDiv w:val="1"/>
      <w:marLeft w:val="0"/>
      <w:marRight w:val="0"/>
      <w:marTop w:val="0"/>
      <w:marBottom w:val="0"/>
      <w:divBdr>
        <w:top w:val="none" w:sz="0" w:space="0" w:color="auto"/>
        <w:left w:val="none" w:sz="0" w:space="0" w:color="auto"/>
        <w:bottom w:val="none" w:sz="0" w:space="0" w:color="auto"/>
        <w:right w:val="none" w:sz="0" w:space="0" w:color="auto"/>
      </w:divBdr>
    </w:div>
    <w:div w:id="1021735676">
      <w:bodyDiv w:val="1"/>
      <w:marLeft w:val="0"/>
      <w:marRight w:val="0"/>
      <w:marTop w:val="0"/>
      <w:marBottom w:val="0"/>
      <w:divBdr>
        <w:top w:val="none" w:sz="0" w:space="0" w:color="auto"/>
        <w:left w:val="none" w:sz="0" w:space="0" w:color="auto"/>
        <w:bottom w:val="none" w:sz="0" w:space="0" w:color="auto"/>
        <w:right w:val="none" w:sz="0" w:space="0" w:color="auto"/>
      </w:divBdr>
      <w:divsChild>
        <w:div w:id="761990467">
          <w:marLeft w:val="0"/>
          <w:marRight w:val="0"/>
          <w:marTop w:val="0"/>
          <w:marBottom w:val="0"/>
          <w:divBdr>
            <w:top w:val="none" w:sz="0" w:space="0" w:color="auto"/>
            <w:left w:val="none" w:sz="0" w:space="0" w:color="auto"/>
            <w:bottom w:val="none" w:sz="0" w:space="0" w:color="auto"/>
            <w:right w:val="none" w:sz="0" w:space="0" w:color="auto"/>
          </w:divBdr>
        </w:div>
      </w:divsChild>
    </w:div>
    <w:div w:id="1108889025">
      <w:bodyDiv w:val="1"/>
      <w:marLeft w:val="0"/>
      <w:marRight w:val="0"/>
      <w:marTop w:val="0"/>
      <w:marBottom w:val="0"/>
      <w:divBdr>
        <w:top w:val="none" w:sz="0" w:space="0" w:color="auto"/>
        <w:left w:val="none" w:sz="0" w:space="0" w:color="auto"/>
        <w:bottom w:val="none" w:sz="0" w:space="0" w:color="auto"/>
        <w:right w:val="none" w:sz="0" w:space="0" w:color="auto"/>
      </w:divBdr>
      <w:divsChild>
        <w:div w:id="253826755">
          <w:marLeft w:val="0"/>
          <w:marRight w:val="0"/>
          <w:marTop w:val="0"/>
          <w:marBottom w:val="0"/>
          <w:divBdr>
            <w:top w:val="none" w:sz="0" w:space="0" w:color="auto"/>
            <w:left w:val="none" w:sz="0" w:space="0" w:color="auto"/>
            <w:bottom w:val="none" w:sz="0" w:space="0" w:color="auto"/>
            <w:right w:val="none" w:sz="0" w:space="0" w:color="auto"/>
          </w:divBdr>
        </w:div>
      </w:divsChild>
    </w:div>
    <w:div w:id="1134442043">
      <w:bodyDiv w:val="1"/>
      <w:marLeft w:val="0"/>
      <w:marRight w:val="0"/>
      <w:marTop w:val="0"/>
      <w:marBottom w:val="0"/>
      <w:divBdr>
        <w:top w:val="none" w:sz="0" w:space="0" w:color="auto"/>
        <w:left w:val="none" w:sz="0" w:space="0" w:color="auto"/>
        <w:bottom w:val="none" w:sz="0" w:space="0" w:color="auto"/>
        <w:right w:val="none" w:sz="0" w:space="0" w:color="auto"/>
      </w:divBdr>
    </w:div>
    <w:div w:id="1200975523">
      <w:bodyDiv w:val="1"/>
      <w:marLeft w:val="0"/>
      <w:marRight w:val="0"/>
      <w:marTop w:val="0"/>
      <w:marBottom w:val="0"/>
      <w:divBdr>
        <w:top w:val="none" w:sz="0" w:space="0" w:color="auto"/>
        <w:left w:val="none" w:sz="0" w:space="0" w:color="auto"/>
        <w:bottom w:val="none" w:sz="0" w:space="0" w:color="auto"/>
        <w:right w:val="none" w:sz="0" w:space="0" w:color="auto"/>
      </w:divBdr>
      <w:divsChild>
        <w:div w:id="1052119800">
          <w:marLeft w:val="0"/>
          <w:marRight w:val="0"/>
          <w:marTop w:val="0"/>
          <w:marBottom w:val="0"/>
          <w:divBdr>
            <w:top w:val="none" w:sz="0" w:space="0" w:color="auto"/>
            <w:left w:val="none" w:sz="0" w:space="0" w:color="auto"/>
            <w:bottom w:val="none" w:sz="0" w:space="0" w:color="auto"/>
            <w:right w:val="none" w:sz="0" w:space="0" w:color="auto"/>
          </w:divBdr>
        </w:div>
      </w:divsChild>
    </w:div>
    <w:div w:id="1279486109">
      <w:bodyDiv w:val="1"/>
      <w:marLeft w:val="0"/>
      <w:marRight w:val="0"/>
      <w:marTop w:val="0"/>
      <w:marBottom w:val="0"/>
      <w:divBdr>
        <w:top w:val="none" w:sz="0" w:space="0" w:color="auto"/>
        <w:left w:val="none" w:sz="0" w:space="0" w:color="auto"/>
        <w:bottom w:val="none" w:sz="0" w:space="0" w:color="auto"/>
        <w:right w:val="none" w:sz="0" w:space="0" w:color="auto"/>
      </w:divBdr>
    </w:div>
    <w:div w:id="1309703441">
      <w:bodyDiv w:val="1"/>
      <w:marLeft w:val="0"/>
      <w:marRight w:val="0"/>
      <w:marTop w:val="0"/>
      <w:marBottom w:val="0"/>
      <w:divBdr>
        <w:top w:val="none" w:sz="0" w:space="0" w:color="auto"/>
        <w:left w:val="none" w:sz="0" w:space="0" w:color="auto"/>
        <w:bottom w:val="none" w:sz="0" w:space="0" w:color="auto"/>
        <w:right w:val="none" w:sz="0" w:space="0" w:color="auto"/>
      </w:divBdr>
    </w:div>
    <w:div w:id="1555048247">
      <w:bodyDiv w:val="1"/>
      <w:marLeft w:val="0"/>
      <w:marRight w:val="0"/>
      <w:marTop w:val="0"/>
      <w:marBottom w:val="0"/>
      <w:divBdr>
        <w:top w:val="none" w:sz="0" w:space="0" w:color="auto"/>
        <w:left w:val="none" w:sz="0" w:space="0" w:color="auto"/>
        <w:bottom w:val="none" w:sz="0" w:space="0" w:color="auto"/>
        <w:right w:val="none" w:sz="0" w:space="0" w:color="auto"/>
      </w:divBdr>
    </w:div>
    <w:div w:id="21123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2571</Words>
  <Characters>14660</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salimu</dc:creator>
  <cp:lastModifiedBy>Abdul Hye Azad</cp:lastModifiedBy>
  <cp:revision>14</cp:revision>
  <cp:lastPrinted>2019-06-08T04:26:00Z</cp:lastPrinted>
  <dcterms:created xsi:type="dcterms:W3CDTF">2019-05-28T05:36:00Z</dcterms:created>
  <dcterms:modified xsi:type="dcterms:W3CDTF">2020-10-21T08:32:00Z</dcterms:modified>
</cp:coreProperties>
</file>