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7110"/>
      </w:tblGrid>
      <w:tr w:rsidR="00547555" w:rsidTr="00547555">
        <w:tc>
          <w:tcPr>
            <w:tcW w:w="7110" w:type="dxa"/>
            <w:shd w:val="clear" w:color="auto" w:fill="B6DDE8" w:themeFill="accent5" w:themeFillTint="66"/>
          </w:tcPr>
          <w:p w:rsidR="00547555" w:rsidRPr="00C96EAA" w:rsidRDefault="00547555" w:rsidP="00547555">
            <w:pPr>
              <w:spacing w:after="120"/>
              <w:jc w:val="center"/>
              <w:rPr>
                <w:rFonts w:ascii="Calibri" w:hAnsi="Calibri"/>
                <w:b/>
                <w:sz w:val="24"/>
                <w:szCs w:val="24"/>
              </w:rPr>
            </w:pPr>
            <w:r w:rsidRPr="00C96EAA">
              <w:rPr>
                <w:rFonts w:ascii="Calibri" w:hAnsi="Calibri"/>
                <w:b/>
                <w:sz w:val="24"/>
                <w:szCs w:val="24"/>
              </w:rPr>
              <w:t>Chapter-7</w:t>
            </w:r>
          </w:p>
          <w:p w:rsidR="00547555" w:rsidRDefault="00547555" w:rsidP="00547555">
            <w:pPr>
              <w:spacing w:after="120"/>
              <w:jc w:val="center"/>
              <w:rPr>
                <w:rFonts w:ascii="Calibri" w:hAnsi="Calibri"/>
                <w:b/>
                <w:sz w:val="24"/>
                <w:szCs w:val="24"/>
              </w:rPr>
            </w:pPr>
            <w:r w:rsidRPr="00C96EAA">
              <w:rPr>
                <w:rFonts w:ascii="Calibri" w:hAnsi="Calibri"/>
                <w:b/>
                <w:sz w:val="24"/>
                <w:szCs w:val="24"/>
              </w:rPr>
              <w:t>Ministry of Disaster Management and Relie</w:t>
            </w:r>
            <w:r>
              <w:rPr>
                <w:rFonts w:ascii="Calibri" w:hAnsi="Calibri"/>
                <w:b/>
                <w:sz w:val="24"/>
                <w:szCs w:val="24"/>
              </w:rPr>
              <w:t>f</w:t>
            </w:r>
          </w:p>
        </w:tc>
      </w:tr>
    </w:tbl>
    <w:p w:rsidR="00C96EAA" w:rsidRPr="00C96EAA" w:rsidRDefault="00C96EAA" w:rsidP="00547555">
      <w:pPr>
        <w:spacing w:before="120" w:after="120"/>
        <w:ind w:left="547" w:hanging="547"/>
        <w:jc w:val="both"/>
        <w:rPr>
          <w:rFonts w:ascii="Calibri" w:hAnsi="Calibri"/>
          <w:b/>
          <w:sz w:val="20"/>
        </w:rPr>
      </w:pPr>
      <w:r w:rsidRPr="00C96EAA">
        <w:rPr>
          <w:rFonts w:ascii="Calibri" w:hAnsi="Calibri"/>
          <w:b/>
          <w:sz w:val="20"/>
        </w:rPr>
        <w:t xml:space="preserve">1.0 </w:t>
      </w:r>
      <w:r w:rsidRPr="00C96EAA">
        <w:rPr>
          <w:rFonts w:ascii="Calibri" w:hAnsi="Calibri"/>
          <w:b/>
          <w:sz w:val="20"/>
        </w:rPr>
        <w:tab/>
        <w:t xml:space="preserve">Introduction </w:t>
      </w:r>
    </w:p>
    <w:p w:rsidR="00C96EAA" w:rsidRPr="0038463D" w:rsidRDefault="0038463D" w:rsidP="0038463D">
      <w:pPr>
        <w:spacing w:before="120" w:after="120" w:line="288" w:lineRule="auto"/>
        <w:ind w:left="547"/>
        <w:jc w:val="both"/>
        <w:rPr>
          <w:rFonts w:ascii="Calibri" w:hAnsi="Calibri"/>
          <w:color w:val="FF0000"/>
          <w:sz w:val="20"/>
        </w:rPr>
      </w:pPr>
      <w:permStart w:id="1795358818" w:edGrp="everyone"/>
      <w:r w:rsidRPr="0038463D">
        <w:rPr>
          <w:rFonts w:ascii="Calibri" w:hAnsi="Calibri"/>
          <w:color w:val="000000" w:themeColor="text1"/>
          <w:sz w:val="20"/>
        </w:rPr>
        <w:t>Due to global warming and climate change, the intensity of disasters all over the world is increasing gradually</w:t>
      </w:r>
      <w:r w:rsidRPr="0038463D">
        <w:rPr>
          <w:rFonts w:ascii="Calibri" w:hAnsi="Calibri"/>
          <w:color w:val="FF0000"/>
          <w:sz w:val="20"/>
        </w:rPr>
        <w:t>.</w:t>
      </w:r>
      <w:r>
        <w:rPr>
          <w:rFonts w:ascii="Calibri" w:hAnsi="Calibri"/>
          <w:color w:val="FF0000"/>
          <w:sz w:val="20"/>
        </w:rPr>
        <w:t xml:space="preserve"> </w:t>
      </w:r>
      <w:r w:rsidR="00496B57">
        <w:rPr>
          <w:rFonts w:ascii="Calibri" w:hAnsi="Calibri"/>
          <w:sz w:val="20"/>
        </w:rPr>
        <w:t>Bangladesh</w:t>
      </w:r>
      <w:r w:rsidR="006A69F1">
        <w:rPr>
          <w:rFonts w:ascii="Calibri" w:hAnsi="Calibri"/>
          <w:sz w:val="20"/>
        </w:rPr>
        <w:t xml:space="preserve"> is very often facing disaster risks from floods, </w:t>
      </w:r>
      <w:r w:rsidR="00496B57">
        <w:rPr>
          <w:rFonts w:ascii="Calibri" w:hAnsi="Calibri"/>
          <w:sz w:val="20"/>
        </w:rPr>
        <w:t>cyclone, tidal</w:t>
      </w:r>
      <w:r w:rsidR="006A69F1">
        <w:rPr>
          <w:rFonts w:ascii="Calibri" w:hAnsi="Calibri"/>
          <w:sz w:val="20"/>
        </w:rPr>
        <w:t xml:space="preserve"> surge, drought, earthquake, and other disasters due to its geographical location. These</w:t>
      </w:r>
      <w:r w:rsidR="00C96EAA" w:rsidRPr="00C96EAA">
        <w:rPr>
          <w:rFonts w:ascii="Calibri" w:hAnsi="Calibri"/>
          <w:sz w:val="20"/>
        </w:rPr>
        <w:t xml:space="preserve"> disaster</w:t>
      </w:r>
      <w:r w:rsidR="006A69F1">
        <w:rPr>
          <w:rFonts w:ascii="Calibri" w:hAnsi="Calibri"/>
          <w:sz w:val="20"/>
        </w:rPr>
        <w:t>s</w:t>
      </w:r>
      <w:r w:rsidR="00C96EAA" w:rsidRPr="00C96EAA">
        <w:rPr>
          <w:rFonts w:ascii="Calibri" w:hAnsi="Calibri"/>
          <w:sz w:val="20"/>
        </w:rPr>
        <w:t xml:space="preserve"> leave a catastrophic impact on lives and liv</w:t>
      </w:r>
      <w:r w:rsidR="00383F74">
        <w:rPr>
          <w:rFonts w:ascii="Calibri" w:hAnsi="Calibri"/>
          <w:sz w:val="20"/>
        </w:rPr>
        <w:t xml:space="preserve">elihood of the affected people which directly </w:t>
      </w:r>
      <w:r w:rsidR="00BC44E1">
        <w:rPr>
          <w:rFonts w:ascii="Calibri" w:hAnsi="Calibri"/>
          <w:sz w:val="20"/>
        </w:rPr>
        <w:t>impacts children</w:t>
      </w:r>
      <w:r w:rsidR="00383F74">
        <w:rPr>
          <w:rFonts w:ascii="Calibri" w:hAnsi="Calibri"/>
          <w:sz w:val="20"/>
        </w:rPr>
        <w:t>.</w:t>
      </w:r>
      <w:r w:rsidR="00C96EAA" w:rsidRPr="00C96EAA">
        <w:rPr>
          <w:rFonts w:ascii="Calibri" w:hAnsi="Calibri"/>
          <w:sz w:val="20"/>
        </w:rPr>
        <w:t xml:space="preserve"> Disasters rob them of some of their inalienable rights; such as </w:t>
      </w:r>
      <w:r w:rsidR="0072654E" w:rsidRPr="00C96EAA">
        <w:rPr>
          <w:rFonts w:ascii="Calibri" w:hAnsi="Calibri"/>
          <w:sz w:val="20"/>
        </w:rPr>
        <w:t xml:space="preserve">right to </w:t>
      </w:r>
      <w:r w:rsidR="00496B57" w:rsidRPr="00C96EAA">
        <w:rPr>
          <w:rFonts w:ascii="Calibri" w:hAnsi="Calibri"/>
          <w:sz w:val="20"/>
        </w:rPr>
        <w:t>safety</w:t>
      </w:r>
      <w:r w:rsidR="00496B57">
        <w:rPr>
          <w:rFonts w:ascii="Calibri" w:hAnsi="Calibri"/>
          <w:sz w:val="20"/>
        </w:rPr>
        <w:t>,</w:t>
      </w:r>
      <w:r w:rsidR="00496B57" w:rsidRPr="00C96EAA">
        <w:rPr>
          <w:rFonts w:ascii="Calibri" w:hAnsi="Calibri"/>
          <w:sz w:val="20"/>
        </w:rPr>
        <w:t xml:space="preserve"> right</w:t>
      </w:r>
      <w:r w:rsidR="00C96EAA" w:rsidRPr="00C96EAA">
        <w:rPr>
          <w:rFonts w:ascii="Calibri" w:hAnsi="Calibri"/>
          <w:sz w:val="20"/>
        </w:rPr>
        <w:t xml:space="preserve"> to get pure water, right to food, righ</w:t>
      </w:r>
      <w:r w:rsidR="0072654E">
        <w:rPr>
          <w:rFonts w:ascii="Calibri" w:hAnsi="Calibri"/>
          <w:sz w:val="20"/>
        </w:rPr>
        <w:t xml:space="preserve">t to access to health care, </w:t>
      </w:r>
      <w:r w:rsidR="00C96EAA" w:rsidRPr="00C96EAA">
        <w:rPr>
          <w:rFonts w:ascii="Calibri" w:hAnsi="Calibri"/>
          <w:sz w:val="20"/>
        </w:rPr>
        <w:t xml:space="preserve">right to education </w:t>
      </w:r>
      <w:r w:rsidR="0072654E">
        <w:rPr>
          <w:rFonts w:ascii="Calibri" w:hAnsi="Calibri"/>
          <w:sz w:val="20"/>
        </w:rPr>
        <w:t xml:space="preserve">and right to survival which is contrary to the legal </w:t>
      </w:r>
      <w:r w:rsidR="00677543">
        <w:rPr>
          <w:rFonts w:ascii="Calibri" w:hAnsi="Calibri"/>
          <w:sz w:val="20"/>
        </w:rPr>
        <w:t>bindings made</w:t>
      </w:r>
      <w:r w:rsidR="00BC44E1">
        <w:rPr>
          <w:rFonts w:ascii="Calibri" w:hAnsi="Calibri"/>
          <w:sz w:val="20"/>
        </w:rPr>
        <w:t xml:space="preserve"> upon states </w:t>
      </w:r>
      <w:r w:rsidR="0072654E">
        <w:rPr>
          <w:rFonts w:ascii="Calibri" w:hAnsi="Calibri"/>
          <w:sz w:val="20"/>
        </w:rPr>
        <w:t xml:space="preserve">under UN Convention on the Rights of the Child </w:t>
      </w:r>
      <w:r w:rsidR="00677543">
        <w:rPr>
          <w:rFonts w:ascii="Calibri" w:hAnsi="Calibri"/>
          <w:sz w:val="20"/>
        </w:rPr>
        <w:t>(UNCRC</w:t>
      </w:r>
      <w:r w:rsidR="0072654E">
        <w:rPr>
          <w:rFonts w:ascii="Calibri" w:hAnsi="Calibri"/>
          <w:sz w:val="20"/>
        </w:rPr>
        <w:t xml:space="preserve">) and Convention on </w:t>
      </w:r>
      <w:r w:rsidR="00E668D8">
        <w:rPr>
          <w:rFonts w:ascii="Calibri" w:hAnsi="Calibri"/>
          <w:sz w:val="20"/>
        </w:rPr>
        <w:t>Rights of the Disabled people (</w:t>
      </w:r>
      <w:r w:rsidR="0072654E">
        <w:rPr>
          <w:rFonts w:ascii="Calibri" w:hAnsi="Calibri"/>
          <w:sz w:val="20"/>
        </w:rPr>
        <w:t>CRPD)</w:t>
      </w:r>
      <w:r w:rsidR="00BC44E1">
        <w:rPr>
          <w:rFonts w:ascii="Calibri" w:hAnsi="Calibri"/>
          <w:sz w:val="20"/>
        </w:rPr>
        <w:t>.</w:t>
      </w:r>
      <w:r w:rsidR="0072654E">
        <w:rPr>
          <w:rFonts w:ascii="Calibri" w:hAnsi="Calibri"/>
          <w:sz w:val="20"/>
        </w:rPr>
        <w:t xml:space="preserve"> The M</w:t>
      </w:r>
      <w:r w:rsidR="00C96EAA" w:rsidRPr="00C96EAA">
        <w:rPr>
          <w:rFonts w:ascii="Calibri" w:hAnsi="Calibri"/>
          <w:sz w:val="20"/>
        </w:rPr>
        <w:t>ission of the Ministry of Disaster Management and Relief is to strengthen overal</w:t>
      </w:r>
      <w:r w:rsidR="004F3589">
        <w:rPr>
          <w:rFonts w:ascii="Calibri" w:hAnsi="Calibri"/>
          <w:sz w:val="20"/>
        </w:rPr>
        <w:t xml:space="preserve">l disaster management capacity in order to </w:t>
      </w:r>
      <w:r w:rsidR="00C96EAA" w:rsidRPr="00C96EAA">
        <w:rPr>
          <w:rFonts w:ascii="Calibri" w:hAnsi="Calibri"/>
          <w:sz w:val="20"/>
        </w:rPr>
        <w:t>reduce risks</w:t>
      </w:r>
      <w:r w:rsidR="004F3589">
        <w:rPr>
          <w:rFonts w:ascii="Calibri" w:hAnsi="Calibri"/>
          <w:sz w:val="20"/>
        </w:rPr>
        <w:t xml:space="preserve"> and vulnerability </w:t>
      </w:r>
      <w:r w:rsidR="00C96EAA" w:rsidRPr="00C96EAA">
        <w:rPr>
          <w:rFonts w:ascii="Calibri" w:hAnsi="Calibri"/>
          <w:sz w:val="20"/>
        </w:rPr>
        <w:t xml:space="preserve">especially </w:t>
      </w:r>
      <w:r w:rsidR="00677543">
        <w:rPr>
          <w:rFonts w:ascii="Calibri" w:hAnsi="Calibri"/>
          <w:sz w:val="20"/>
        </w:rPr>
        <w:t xml:space="preserve">of the poor </w:t>
      </w:r>
      <w:r w:rsidR="00677543" w:rsidRPr="00C96EAA">
        <w:rPr>
          <w:rFonts w:ascii="Calibri" w:hAnsi="Calibri"/>
          <w:sz w:val="20"/>
        </w:rPr>
        <w:t xml:space="preserve">and </w:t>
      </w:r>
      <w:r w:rsidR="00C96EAA" w:rsidRPr="00C96EAA">
        <w:rPr>
          <w:rFonts w:ascii="Calibri" w:hAnsi="Calibri"/>
          <w:sz w:val="20"/>
        </w:rPr>
        <w:t xml:space="preserve">distressed people, and to establish an efficient emergency response system adequately capable of managing large-scale disasters. </w:t>
      </w:r>
      <w:r w:rsidR="00024367">
        <w:rPr>
          <w:rFonts w:ascii="Calibri" w:hAnsi="Calibri"/>
          <w:sz w:val="20"/>
        </w:rPr>
        <w:t xml:space="preserve">The core theme of the </w:t>
      </w:r>
      <w:r w:rsidR="001101C5">
        <w:rPr>
          <w:rFonts w:ascii="Calibri" w:hAnsi="Calibri"/>
          <w:sz w:val="20"/>
        </w:rPr>
        <w:t>Ministry’s M</w:t>
      </w:r>
      <w:r w:rsidR="00024367">
        <w:rPr>
          <w:rFonts w:ascii="Calibri" w:hAnsi="Calibri"/>
          <w:sz w:val="20"/>
        </w:rPr>
        <w:t>ission</w:t>
      </w:r>
      <w:r w:rsidR="001101C5">
        <w:rPr>
          <w:rFonts w:ascii="Calibri" w:hAnsi="Calibri"/>
          <w:sz w:val="20"/>
        </w:rPr>
        <w:t xml:space="preserve"> </w:t>
      </w:r>
      <w:r w:rsidR="00496B57">
        <w:rPr>
          <w:rFonts w:ascii="Helvetica" w:eastAsia="Helvetica" w:hAnsi="Helvetica" w:cs="Helvetica"/>
          <w:sz w:val="20"/>
        </w:rPr>
        <w:t>“</w:t>
      </w:r>
      <w:r w:rsidR="00496B57">
        <w:rPr>
          <w:rFonts w:ascii="Calibri" w:hAnsi="Calibri"/>
          <w:sz w:val="20"/>
        </w:rPr>
        <w:t>reduce</w:t>
      </w:r>
      <w:r w:rsidR="00024367">
        <w:rPr>
          <w:rFonts w:ascii="Calibri" w:hAnsi="Calibri"/>
          <w:sz w:val="20"/>
        </w:rPr>
        <w:t xml:space="preserve"> risks and vulnerability</w:t>
      </w:r>
      <w:r w:rsidR="00024367">
        <w:rPr>
          <w:rFonts w:ascii="Helvetica" w:eastAsia="Helvetica" w:hAnsi="Helvetica" w:cs="Helvetica"/>
          <w:sz w:val="20"/>
        </w:rPr>
        <w:t>”</w:t>
      </w:r>
      <w:r w:rsidR="00024367">
        <w:rPr>
          <w:rFonts w:ascii="Calibri" w:hAnsi="Calibri"/>
          <w:sz w:val="20"/>
        </w:rPr>
        <w:t xml:space="preserve"> </w:t>
      </w:r>
      <w:r w:rsidR="00677543">
        <w:rPr>
          <w:rFonts w:ascii="Calibri" w:hAnsi="Calibri"/>
          <w:sz w:val="20"/>
        </w:rPr>
        <w:t xml:space="preserve">alludes </w:t>
      </w:r>
      <w:r w:rsidR="006B150C">
        <w:rPr>
          <w:rFonts w:ascii="Calibri" w:hAnsi="Calibri"/>
          <w:sz w:val="20"/>
        </w:rPr>
        <w:t>to children</w:t>
      </w:r>
      <w:r w:rsidR="00024367">
        <w:rPr>
          <w:rFonts w:ascii="Calibri" w:hAnsi="Calibri"/>
          <w:sz w:val="20"/>
        </w:rPr>
        <w:t xml:space="preserve">. </w:t>
      </w:r>
      <w:r w:rsidR="00C96EAA" w:rsidRPr="00C96EAA">
        <w:rPr>
          <w:rFonts w:ascii="Calibri" w:hAnsi="Calibri"/>
          <w:sz w:val="20"/>
        </w:rPr>
        <w:t>In article 28 (4) of the Constitution of the People's Republic of Bangladesh, special importance has been given to the rights of children. In terms of casualty, in the form of death, the biggest victims are women and children in each disaster that occu</w:t>
      </w:r>
      <w:r w:rsidR="003517C6">
        <w:rPr>
          <w:rFonts w:ascii="Calibri" w:hAnsi="Calibri"/>
          <w:sz w:val="20"/>
        </w:rPr>
        <w:t>r</w:t>
      </w:r>
      <w:r w:rsidR="006B150C">
        <w:rPr>
          <w:rFonts w:ascii="Calibri" w:hAnsi="Calibri"/>
          <w:sz w:val="20"/>
        </w:rPr>
        <w:t>s</w:t>
      </w:r>
      <w:r w:rsidR="003517C6">
        <w:rPr>
          <w:rFonts w:ascii="Calibri" w:hAnsi="Calibri"/>
          <w:sz w:val="20"/>
        </w:rPr>
        <w:t xml:space="preserve"> in Bangladesh because </w:t>
      </w:r>
      <w:r w:rsidR="00C96EAA" w:rsidRPr="00C96EAA">
        <w:rPr>
          <w:rFonts w:ascii="Calibri" w:hAnsi="Calibri"/>
          <w:sz w:val="20"/>
        </w:rPr>
        <w:t xml:space="preserve">they are most vulnerable </w:t>
      </w:r>
      <w:r w:rsidR="006B150C">
        <w:rPr>
          <w:rFonts w:ascii="Calibri" w:hAnsi="Calibri"/>
          <w:sz w:val="20"/>
        </w:rPr>
        <w:t xml:space="preserve">yet </w:t>
      </w:r>
      <w:r w:rsidR="00BC1BAF">
        <w:rPr>
          <w:rFonts w:ascii="Calibri" w:hAnsi="Calibri"/>
          <w:sz w:val="20"/>
        </w:rPr>
        <w:t xml:space="preserve">are </w:t>
      </w:r>
      <w:r w:rsidR="00BC1BAF" w:rsidRPr="00C96EAA">
        <w:rPr>
          <w:rFonts w:ascii="Calibri" w:hAnsi="Calibri"/>
          <w:sz w:val="20"/>
        </w:rPr>
        <w:t>given</w:t>
      </w:r>
      <w:r w:rsidR="003517C6">
        <w:rPr>
          <w:rFonts w:ascii="Calibri" w:hAnsi="Calibri"/>
          <w:sz w:val="20"/>
        </w:rPr>
        <w:t xml:space="preserve"> less importance.</w:t>
      </w:r>
      <w:r w:rsidR="00C96EAA" w:rsidRPr="00C96EAA">
        <w:rPr>
          <w:rFonts w:ascii="Calibri" w:hAnsi="Calibri"/>
          <w:sz w:val="20"/>
        </w:rPr>
        <w:t xml:space="preserve"> Therefore, the</w:t>
      </w:r>
      <w:r w:rsidR="000709E9">
        <w:rPr>
          <w:rFonts w:ascii="Calibri" w:hAnsi="Calibri"/>
          <w:sz w:val="20"/>
        </w:rPr>
        <w:t xml:space="preserve">y </w:t>
      </w:r>
      <w:r w:rsidR="00BC1BAF">
        <w:rPr>
          <w:rFonts w:ascii="Calibri" w:hAnsi="Calibri"/>
          <w:sz w:val="20"/>
        </w:rPr>
        <w:t>are</w:t>
      </w:r>
      <w:r w:rsidR="000709E9">
        <w:rPr>
          <w:rFonts w:ascii="Calibri" w:hAnsi="Calibri"/>
          <w:sz w:val="20"/>
        </w:rPr>
        <w:t xml:space="preserve"> given special preference </w:t>
      </w:r>
      <w:r w:rsidR="00BC1BAF">
        <w:rPr>
          <w:rFonts w:ascii="Calibri" w:hAnsi="Calibri"/>
          <w:sz w:val="20"/>
        </w:rPr>
        <w:t>when it comes to provide support, under</w:t>
      </w:r>
      <w:r w:rsidR="000709E9">
        <w:rPr>
          <w:rFonts w:ascii="Calibri" w:hAnsi="Calibri"/>
          <w:sz w:val="20"/>
        </w:rPr>
        <w:t xml:space="preserve"> section 2</w:t>
      </w:r>
      <w:r w:rsidR="00F05C04">
        <w:rPr>
          <w:rFonts w:ascii="Calibri" w:hAnsi="Calibri"/>
          <w:sz w:val="20"/>
        </w:rPr>
        <w:t>7 of the Disaster Management Act</w:t>
      </w:r>
      <w:r w:rsidR="000709E9">
        <w:rPr>
          <w:rFonts w:ascii="Calibri" w:hAnsi="Calibri"/>
          <w:sz w:val="20"/>
        </w:rPr>
        <w:t>, 2012.</w:t>
      </w:r>
    </w:p>
    <w:permEnd w:id="1795358818"/>
    <w:p w:rsidR="00C96EAA" w:rsidRPr="00C96EAA" w:rsidRDefault="00C96EAA" w:rsidP="00C96EAA">
      <w:pPr>
        <w:spacing w:after="120" w:line="312" w:lineRule="auto"/>
        <w:ind w:left="540" w:hanging="540"/>
        <w:jc w:val="both"/>
        <w:rPr>
          <w:rFonts w:ascii="Calibri" w:hAnsi="Calibri"/>
          <w:b/>
          <w:color w:val="000000"/>
          <w:sz w:val="20"/>
        </w:rPr>
      </w:pPr>
      <w:r w:rsidRPr="00C96EAA">
        <w:rPr>
          <w:rFonts w:ascii="Calibri" w:hAnsi="Calibri"/>
          <w:b/>
          <w:color w:val="000000"/>
          <w:sz w:val="20"/>
        </w:rPr>
        <w:t xml:space="preserve">2.0 </w:t>
      </w:r>
      <w:r w:rsidRPr="00C96EAA">
        <w:rPr>
          <w:rFonts w:ascii="Calibri" w:hAnsi="Calibri"/>
          <w:b/>
          <w:color w:val="000000"/>
          <w:sz w:val="20"/>
        </w:rPr>
        <w:tab/>
        <w:t>Activities undertaken for the development of children in the light of National Policies and Strategies: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682"/>
      </w:tblGrid>
      <w:tr w:rsidR="00C96EAA" w:rsidRPr="00C96EAA" w:rsidTr="00547555">
        <w:trPr>
          <w:tblHeader/>
        </w:trPr>
        <w:tc>
          <w:tcPr>
            <w:tcW w:w="4008" w:type="dxa"/>
            <w:shd w:val="clear" w:color="auto" w:fill="B6DDE8" w:themeFill="accent5" w:themeFillTint="66"/>
          </w:tcPr>
          <w:p w:rsidR="00C96EAA" w:rsidRPr="00C96EAA" w:rsidRDefault="00C96EAA" w:rsidP="00392766">
            <w:pPr>
              <w:spacing w:before="60" w:after="60" w:line="264" w:lineRule="auto"/>
              <w:jc w:val="center"/>
              <w:rPr>
                <w:rFonts w:ascii="Calibri" w:hAnsi="Calibri"/>
                <w:b/>
                <w:bCs/>
                <w:sz w:val="18"/>
                <w:szCs w:val="18"/>
              </w:rPr>
            </w:pPr>
            <w:r w:rsidRPr="00C96EAA">
              <w:rPr>
                <w:rFonts w:ascii="Calibri" w:hAnsi="Calibri"/>
                <w:b/>
                <w:bCs/>
                <w:sz w:val="18"/>
                <w:szCs w:val="18"/>
              </w:rPr>
              <w:t>National Policy / Strategy and Description</w:t>
            </w:r>
          </w:p>
        </w:tc>
        <w:tc>
          <w:tcPr>
            <w:tcW w:w="4162" w:type="dxa"/>
            <w:shd w:val="clear" w:color="auto" w:fill="B6DDE8" w:themeFill="accent5" w:themeFillTint="66"/>
          </w:tcPr>
          <w:p w:rsidR="00C96EAA" w:rsidRPr="00C96EAA" w:rsidRDefault="00C96EAA" w:rsidP="00392766">
            <w:pPr>
              <w:spacing w:before="60" w:after="60" w:line="264" w:lineRule="auto"/>
              <w:jc w:val="center"/>
              <w:rPr>
                <w:rFonts w:ascii="Calibri" w:hAnsi="Calibri"/>
                <w:b/>
                <w:bCs/>
                <w:sz w:val="18"/>
                <w:szCs w:val="18"/>
              </w:rPr>
            </w:pPr>
            <w:r w:rsidRPr="00C96EAA">
              <w:rPr>
                <w:rFonts w:ascii="Calibri" w:hAnsi="Calibri"/>
                <w:b/>
                <w:bCs/>
                <w:sz w:val="18"/>
                <w:szCs w:val="18"/>
              </w:rPr>
              <w:t>Activities</w:t>
            </w:r>
          </w:p>
        </w:tc>
      </w:tr>
      <w:tr w:rsidR="00C96EAA" w:rsidRPr="00C96EAA" w:rsidTr="00C96EAA">
        <w:tc>
          <w:tcPr>
            <w:tcW w:w="4008" w:type="dxa"/>
            <w:shd w:val="clear" w:color="auto" w:fill="auto"/>
          </w:tcPr>
          <w:p w:rsidR="00C96EAA" w:rsidRPr="00C96EAA" w:rsidRDefault="00C96EAA" w:rsidP="00C96EAA">
            <w:pPr>
              <w:pStyle w:val="ListParagraph"/>
              <w:numPr>
                <w:ilvl w:val="0"/>
                <w:numId w:val="24"/>
              </w:numPr>
              <w:spacing w:before="60" w:after="60" w:line="264" w:lineRule="auto"/>
              <w:ind w:left="270" w:hanging="270"/>
              <w:jc w:val="both"/>
              <w:rPr>
                <w:sz w:val="18"/>
                <w:szCs w:val="18"/>
              </w:rPr>
            </w:pPr>
            <w:permStart w:id="1522105591" w:edGrp="everyone" w:colFirst="0" w:colLast="0"/>
            <w:permStart w:id="1562389311" w:edGrp="everyone" w:colFirst="1" w:colLast="1"/>
            <w:permStart w:id="830034533" w:edGrp="everyone" w:colFirst="2" w:colLast="2"/>
            <w:r w:rsidRPr="00C96EAA">
              <w:rPr>
                <w:sz w:val="18"/>
                <w:szCs w:val="18"/>
              </w:rPr>
              <w:t>Protection of children is guaranteed during and after disasters under the National Child Policy, 2011 ;</w:t>
            </w:r>
          </w:p>
          <w:p w:rsidR="00C96EAA" w:rsidRPr="00C96EAA" w:rsidRDefault="00C96EAA" w:rsidP="00C96EAA">
            <w:pPr>
              <w:pStyle w:val="ListParagraph"/>
              <w:numPr>
                <w:ilvl w:val="0"/>
                <w:numId w:val="24"/>
              </w:numPr>
              <w:spacing w:before="60" w:after="60" w:line="264" w:lineRule="auto"/>
              <w:ind w:left="270" w:hanging="270"/>
              <w:jc w:val="both"/>
              <w:rPr>
                <w:sz w:val="18"/>
                <w:szCs w:val="18"/>
              </w:rPr>
            </w:pPr>
            <w:r w:rsidRPr="00C96EAA">
              <w:rPr>
                <w:sz w:val="18"/>
                <w:szCs w:val="18"/>
              </w:rPr>
              <w:t xml:space="preserve"> This provision has been further consolidated in Disaster Management </w:t>
            </w:r>
            <w:r w:rsidRPr="00C96EAA">
              <w:rPr>
                <w:sz w:val="18"/>
                <w:szCs w:val="18"/>
              </w:rPr>
              <w:lastRenderedPageBreak/>
              <w:t>Act, 2012;</w:t>
            </w:r>
          </w:p>
          <w:p w:rsidR="00C96EAA" w:rsidRPr="00C96EAA" w:rsidRDefault="00C96EAA" w:rsidP="00C96EAA">
            <w:pPr>
              <w:pStyle w:val="ListParagraph"/>
              <w:numPr>
                <w:ilvl w:val="0"/>
                <w:numId w:val="24"/>
              </w:numPr>
              <w:spacing w:before="60" w:after="60" w:line="264" w:lineRule="auto"/>
              <w:ind w:left="270" w:hanging="270"/>
              <w:jc w:val="both"/>
              <w:rPr>
                <w:sz w:val="18"/>
                <w:szCs w:val="18"/>
              </w:rPr>
            </w:pPr>
            <w:r w:rsidRPr="00C96EAA">
              <w:rPr>
                <w:sz w:val="18"/>
                <w:szCs w:val="18"/>
              </w:rPr>
              <w:t>The National Disaster Management Policy, 2015 has been formulated under this Act.</w:t>
            </w:r>
          </w:p>
        </w:tc>
        <w:tc>
          <w:tcPr>
            <w:tcW w:w="4162" w:type="dxa"/>
            <w:shd w:val="clear" w:color="auto" w:fill="auto"/>
          </w:tcPr>
          <w:p w:rsidR="00C96EAA" w:rsidRPr="00C96EAA" w:rsidRDefault="00C96EAA" w:rsidP="00C96EAA">
            <w:pPr>
              <w:pStyle w:val="ListParagraph"/>
              <w:numPr>
                <w:ilvl w:val="0"/>
                <w:numId w:val="24"/>
              </w:numPr>
              <w:spacing w:before="60" w:after="60" w:line="264" w:lineRule="auto"/>
              <w:ind w:left="204" w:hanging="204"/>
              <w:jc w:val="both"/>
              <w:rPr>
                <w:sz w:val="18"/>
                <w:szCs w:val="18"/>
              </w:rPr>
            </w:pPr>
            <w:r w:rsidRPr="00C96EAA">
              <w:rPr>
                <w:sz w:val="18"/>
                <w:szCs w:val="18"/>
              </w:rPr>
              <w:lastRenderedPageBreak/>
              <w:t>Inclusion of  disaster management issues in primary and secondary level curriculum as stipulated in the National Disaster Management Policy, 2015;</w:t>
            </w:r>
          </w:p>
          <w:p w:rsidR="00C96EAA" w:rsidRPr="00C96EAA" w:rsidRDefault="00C96EAA" w:rsidP="00C96EAA">
            <w:pPr>
              <w:pStyle w:val="ListParagraph"/>
              <w:numPr>
                <w:ilvl w:val="0"/>
                <w:numId w:val="24"/>
              </w:numPr>
              <w:spacing w:before="60" w:after="60" w:line="264" w:lineRule="auto"/>
              <w:ind w:left="204" w:hanging="204"/>
              <w:jc w:val="both"/>
              <w:rPr>
                <w:sz w:val="18"/>
                <w:szCs w:val="18"/>
              </w:rPr>
            </w:pPr>
            <w:r w:rsidRPr="00C96EAA">
              <w:rPr>
                <w:sz w:val="18"/>
                <w:szCs w:val="18"/>
              </w:rPr>
              <w:t xml:space="preserve">Inclusion of disaster management issues in all branches of higher secondary level </w:t>
            </w:r>
            <w:r w:rsidRPr="00C96EAA">
              <w:rPr>
                <w:sz w:val="18"/>
                <w:szCs w:val="18"/>
              </w:rPr>
              <w:lastRenderedPageBreak/>
              <w:t>curriculum;</w:t>
            </w:r>
          </w:p>
          <w:p w:rsidR="00C96EAA" w:rsidRPr="00C96EAA" w:rsidRDefault="00C96EAA" w:rsidP="00C96EAA">
            <w:pPr>
              <w:pStyle w:val="ListParagraph"/>
              <w:numPr>
                <w:ilvl w:val="0"/>
                <w:numId w:val="24"/>
              </w:numPr>
              <w:spacing w:before="60" w:after="60" w:line="264" w:lineRule="auto"/>
              <w:ind w:left="204" w:hanging="204"/>
              <w:jc w:val="both"/>
              <w:rPr>
                <w:sz w:val="18"/>
                <w:szCs w:val="18"/>
              </w:rPr>
            </w:pPr>
            <w:r w:rsidRPr="00C96EAA">
              <w:rPr>
                <w:sz w:val="18"/>
                <w:szCs w:val="18"/>
              </w:rPr>
              <w:t>Arrangement of disaster drill, especially on fire and earthquake in all schools and colleges of the country at least once</w:t>
            </w:r>
            <w:r w:rsidR="00E668D8">
              <w:rPr>
                <w:sz w:val="18"/>
                <w:szCs w:val="18"/>
              </w:rPr>
              <w:t xml:space="preserve"> in</w:t>
            </w:r>
            <w:r w:rsidRPr="00C96EAA">
              <w:rPr>
                <w:sz w:val="18"/>
                <w:szCs w:val="18"/>
              </w:rPr>
              <w:t xml:space="preserve"> a year ;</w:t>
            </w:r>
          </w:p>
          <w:p w:rsidR="00C96EAA" w:rsidRPr="00C96EAA" w:rsidRDefault="00932EA5" w:rsidP="00C96EAA">
            <w:pPr>
              <w:pStyle w:val="ListParagraph"/>
              <w:numPr>
                <w:ilvl w:val="0"/>
                <w:numId w:val="24"/>
              </w:numPr>
              <w:spacing w:before="60" w:after="60" w:line="264" w:lineRule="auto"/>
              <w:ind w:left="204" w:hanging="204"/>
              <w:jc w:val="both"/>
              <w:rPr>
                <w:sz w:val="18"/>
                <w:szCs w:val="18"/>
              </w:rPr>
            </w:pPr>
            <w:r>
              <w:rPr>
                <w:sz w:val="18"/>
                <w:szCs w:val="18"/>
              </w:rPr>
              <w:t>A</w:t>
            </w:r>
            <w:r w:rsidR="00C96EAA" w:rsidRPr="00C96EAA">
              <w:rPr>
                <w:sz w:val="18"/>
                <w:szCs w:val="18"/>
              </w:rPr>
              <w:t>rrangement of cyclone-drill in educational institutions of coastal regions;</w:t>
            </w:r>
          </w:p>
          <w:p w:rsidR="00C96EAA" w:rsidRPr="00C96EAA" w:rsidRDefault="00C96EAA" w:rsidP="00C96EAA">
            <w:pPr>
              <w:pStyle w:val="ListParagraph"/>
              <w:numPr>
                <w:ilvl w:val="0"/>
                <w:numId w:val="24"/>
              </w:numPr>
              <w:spacing w:before="60" w:after="60" w:line="264" w:lineRule="auto"/>
              <w:ind w:left="204" w:hanging="204"/>
              <w:jc w:val="both"/>
              <w:rPr>
                <w:sz w:val="18"/>
                <w:szCs w:val="18"/>
              </w:rPr>
            </w:pPr>
            <w:r w:rsidRPr="00C96EAA">
              <w:rPr>
                <w:sz w:val="18"/>
                <w:szCs w:val="18"/>
              </w:rPr>
              <w:t xml:space="preserve">Construction </w:t>
            </w:r>
            <w:r w:rsidR="00496B57">
              <w:rPr>
                <w:sz w:val="18"/>
                <w:szCs w:val="18"/>
              </w:rPr>
              <w:t>of multi-purpose shelter cent</w:t>
            </w:r>
            <w:r w:rsidR="00A44BDC">
              <w:rPr>
                <w:sz w:val="18"/>
                <w:szCs w:val="18"/>
              </w:rPr>
              <w:t>ers</w:t>
            </w:r>
            <w:r w:rsidRPr="00C96EAA">
              <w:rPr>
                <w:sz w:val="18"/>
                <w:szCs w:val="18"/>
              </w:rPr>
              <w:t xml:space="preserve"> </w:t>
            </w:r>
            <w:r w:rsidR="00E668D8">
              <w:rPr>
                <w:sz w:val="18"/>
                <w:szCs w:val="18"/>
              </w:rPr>
              <w:t>for the expansion of child education</w:t>
            </w:r>
            <w:r w:rsidRPr="00C96EAA">
              <w:rPr>
                <w:sz w:val="18"/>
                <w:szCs w:val="18"/>
              </w:rPr>
              <w:t>;</w:t>
            </w:r>
          </w:p>
          <w:p w:rsidR="00C96EAA" w:rsidRPr="00C96EAA" w:rsidRDefault="00DA107B" w:rsidP="00C96EAA">
            <w:pPr>
              <w:pStyle w:val="ListParagraph"/>
              <w:numPr>
                <w:ilvl w:val="0"/>
                <w:numId w:val="24"/>
              </w:numPr>
              <w:spacing w:before="60" w:after="60" w:line="264" w:lineRule="auto"/>
              <w:ind w:left="204" w:hanging="204"/>
              <w:jc w:val="both"/>
              <w:rPr>
                <w:sz w:val="18"/>
                <w:szCs w:val="18"/>
              </w:rPr>
            </w:pPr>
            <w:r>
              <w:rPr>
                <w:sz w:val="18"/>
                <w:szCs w:val="18"/>
              </w:rPr>
              <w:t>Arrange</w:t>
            </w:r>
            <w:r w:rsidR="00C96EAA" w:rsidRPr="00C96EAA">
              <w:rPr>
                <w:sz w:val="18"/>
                <w:szCs w:val="18"/>
              </w:rPr>
              <w:t xml:space="preserve"> training for teachers so that they can properly teach the children back how to act in times of disasters ;</w:t>
            </w:r>
          </w:p>
          <w:p w:rsidR="00C96EAA" w:rsidRPr="00C96EAA" w:rsidRDefault="007306E3" w:rsidP="00C96EAA">
            <w:pPr>
              <w:pStyle w:val="ListParagraph"/>
              <w:numPr>
                <w:ilvl w:val="0"/>
                <w:numId w:val="24"/>
              </w:numPr>
              <w:spacing w:before="60" w:after="60" w:line="264" w:lineRule="auto"/>
              <w:ind w:left="204" w:hanging="204"/>
              <w:jc w:val="both"/>
              <w:rPr>
                <w:sz w:val="18"/>
                <w:szCs w:val="18"/>
              </w:rPr>
            </w:pPr>
            <w:r>
              <w:rPr>
                <w:sz w:val="18"/>
                <w:szCs w:val="18"/>
              </w:rPr>
              <w:t>Operate</w:t>
            </w:r>
            <w:r w:rsidR="00C96EAA" w:rsidRPr="00C96EAA">
              <w:rPr>
                <w:sz w:val="18"/>
                <w:szCs w:val="18"/>
              </w:rPr>
              <w:t xml:space="preserve"> food securi</w:t>
            </w:r>
            <w:r w:rsidR="00E05435">
              <w:rPr>
                <w:sz w:val="18"/>
                <w:szCs w:val="18"/>
              </w:rPr>
              <w:t xml:space="preserve">ty support for lactating </w:t>
            </w:r>
            <w:r w:rsidR="00063AD5">
              <w:rPr>
                <w:sz w:val="18"/>
                <w:szCs w:val="18"/>
              </w:rPr>
              <w:t>mother/</w:t>
            </w:r>
            <w:r w:rsidR="00C96EAA" w:rsidRPr="00C96EAA">
              <w:rPr>
                <w:sz w:val="18"/>
                <w:szCs w:val="18"/>
              </w:rPr>
              <w:t>children to p</w:t>
            </w:r>
            <w:r w:rsidR="00E242A8">
              <w:rPr>
                <w:sz w:val="18"/>
                <w:szCs w:val="18"/>
              </w:rPr>
              <w:t>revent malnutrition under the 'Nabo J</w:t>
            </w:r>
            <w:r w:rsidR="00C96EAA" w:rsidRPr="00C96EAA">
              <w:rPr>
                <w:sz w:val="18"/>
                <w:szCs w:val="18"/>
              </w:rPr>
              <w:t>atra' project;</w:t>
            </w:r>
          </w:p>
          <w:p w:rsidR="00C96EAA" w:rsidRPr="00C96EAA" w:rsidRDefault="00C96EAA" w:rsidP="00C96EAA">
            <w:pPr>
              <w:pStyle w:val="ListParagraph"/>
              <w:numPr>
                <w:ilvl w:val="0"/>
                <w:numId w:val="24"/>
              </w:numPr>
              <w:spacing w:before="60" w:after="60" w:line="264" w:lineRule="auto"/>
              <w:ind w:left="204" w:hanging="204"/>
              <w:jc w:val="both"/>
              <w:rPr>
                <w:sz w:val="18"/>
                <w:szCs w:val="18"/>
              </w:rPr>
            </w:pPr>
            <w:r w:rsidRPr="00C96EAA">
              <w:rPr>
                <w:sz w:val="18"/>
                <w:szCs w:val="18"/>
              </w:rPr>
              <w:t xml:space="preserve">Expand rural electrification through installation of more solar panels under </w:t>
            </w:r>
            <w:r w:rsidRPr="00C96EAA">
              <w:rPr>
                <w:i/>
                <w:sz w:val="18"/>
                <w:szCs w:val="18"/>
              </w:rPr>
              <w:t>Kabikha</w:t>
            </w:r>
            <w:r w:rsidRPr="00C96EAA">
              <w:rPr>
                <w:sz w:val="18"/>
                <w:szCs w:val="18"/>
              </w:rPr>
              <w:t xml:space="preserve">/TR program </w:t>
            </w:r>
            <w:r w:rsidR="00E668D8">
              <w:rPr>
                <w:sz w:val="18"/>
                <w:szCs w:val="18"/>
              </w:rPr>
              <w:t>to inspire children for education</w:t>
            </w:r>
            <w:r w:rsidRPr="00C96EAA">
              <w:rPr>
                <w:sz w:val="18"/>
                <w:szCs w:val="18"/>
              </w:rPr>
              <w:t xml:space="preserve"> ;</w:t>
            </w:r>
          </w:p>
          <w:p w:rsidR="00C96EAA" w:rsidRPr="00C96EAA" w:rsidRDefault="00452DBF" w:rsidP="00C96EAA">
            <w:pPr>
              <w:pStyle w:val="ListParagraph"/>
              <w:numPr>
                <w:ilvl w:val="0"/>
                <w:numId w:val="24"/>
              </w:numPr>
              <w:spacing w:before="60" w:after="60" w:line="264" w:lineRule="auto"/>
              <w:ind w:left="204" w:hanging="204"/>
              <w:jc w:val="both"/>
              <w:rPr>
                <w:sz w:val="18"/>
                <w:szCs w:val="18"/>
              </w:rPr>
            </w:pPr>
            <w:r>
              <w:rPr>
                <w:sz w:val="18"/>
                <w:szCs w:val="18"/>
              </w:rPr>
              <w:t>Give</w:t>
            </w:r>
            <w:r w:rsidR="00C96EAA" w:rsidRPr="00C96EAA">
              <w:rPr>
                <w:sz w:val="18"/>
                <w:szCs w:val="18"/>
              </w:rPr>
              <w:t xml:space="preserve"> priority to children in all social security programs of the Ministry.</w:t>
            </w:r>
          </w:p>
        </w:tc>
      </w:tr>
    </w:tbl>
    <w:permEnd w:id="1522105591"/>
    <w:permEnd w:id="1562389311"/>
    <w:permEnd w:id="830034533"/>
    <w:p w:rsidR="00C96EAA" w:rsidRPr="00C96EAA" w:rsidRDefault="00C96EAA" w:rsidP="00C96EAA">
      <w:pPr>
        <w:spacing w:before="120" w:after="120"/>
        <w:ind w:left="540" w:hanging="540"/>
        <w:jc w:val="both"/>
        <w:rPr>
          <w:rFonts w:ascii="Calibri" w:hAnsi="Calibri"/>
          <w:b/>
          <w:sz w:val="20"/>
        </w:rPr>
      </w:pPr>
      <w:r w:rsidRPr="00C96EAA">
        <w:rPr>
          <w:rFonts w:ascii="Calibri" w:hAnsi="Calibri"/>
          <w:b/>
          <w:sz w:val="20"/>
        </w:rPr>
        <w:lastRenderedPageBreak/>
        <w:t xml:space="preserve">3.0 </w:t>
      </w:r>
      <w:r w:rsidRPr="00C96EAA">
        <w:rPr>
          <w:rFonts w:ascii="Calibri" w:hAnsi="Calibri"/>
          <w:b/>
          <w:sz w:val="20"/>
        </w:rPr>
        <w:tab/>
        <w:t xml:space="preserve">Achievement of the last three years in terms of child budget implementations: </w:t>
      </w:r>
    </w:p>
    <w:p w:rsidR="00C96EAA" w:rsidRPr="00C96EAA" w:rsidRDefault="00C96EAA" w:rsidP="00500199">
      <w:pPr>
        <w:spacing w:before="120" w:after="120" w:line="288" w:lineRule="auto"/>
        <w:ind w:left="540"/>
        <w:jc w:val="both"/>
        <w:rPr>
          <w:rFonts w:ascii="Calibri" w:hAnsi="Calibri"/>
          <w:sz w:val="20"/>
        </w:rPr>
      </w:pPr>
      <w:permStart w:id="714156592" w:edGrp="everyone"/>
      <w:r w:rsidRPr="00C96EAA">
        <w:rPr>
          <w:rFonts w:ascii="Calibri" w:hAnsi="Calibri"/>
          <w:sz w:val="20"/>
        </w:rPr>
        <w:t>The Ministry of Disaster Management and Relief has taken various steps for the development of children in the last 3 years that have affirmatively impacted their lives during and after disasters. Significant steps taken by the Ministry for the children during the last three years are enumerated below:</w:t>
      </w:r>
    </w:p>
    <w:p w:rsidR="00C96EAA" w:rsidRPr="00547555" w:rsidRDefault="00C96EAA" w:rsidP="00547555">
      <w:pPr>
        <w:pStyle w:val="ListParagraph"/>
        <w:numPr>
          <w:ilvl w:val="0"/>
          <w:numId w:val="29"/>
        </w:numPr>
        <w:spacing w:before="120" w:after="120" w:line="288" w:lineRule="auto"/>
        <w:ind w:left="900"/>
        <w:jc w:val="both"/>
        <w:rPr>
          <w:sz w:val="20"/>
        </w:rPr>
      </w:pPr>
      <w:r w:rsidRPr="00547555">
        <w:rPr>
          <w:sz w:val="20"/>
        </w:rPr>
        <w:t>The Ministry has been arranging food security support for lactating mother/ children to prevent malnutrition under the 'nabajatra’' project. In t</w:t>
      </w:r>
      <w:r w:rsidR="00E05435" w:rsidRPr="00547555">
        <w:rPr>
          <w:sz w:val="20"/>
        </w:rPr>
        <w:t>he last three years, Tk. 155 crore, Tk. 115</w:t>
      </w:r>
      <w:r w:rsidRPr="00547555">
        <w:rPr>
          <w:sz w:val="20"/>
        </w:rPr>
        <w:t xml:space="preserve"> crore and Tk.</w:t>
      </w:r>
      <w:r w:rsidR="00E05435" w:rsidRPr="00547555">
        <w:rPr>
          <w:sz w:val="20"/>
        </w:rPr>
        <w:t xml:space="preserve"> 110</w:t>
      </w:r>
      <w:r w:rsidRPr="00547555">
        <w:rPr>
          <w:sz w:val="20"/>
        </w:rPr>
        <w:t xml:space="preserve"> crore have been allocated </w:t>
      </w:r>
      <w:r w:rsidR="00E668D8" w:rsidRPr="00547555">
        <w:rPr>
          <w:sz w:val="20"/>
        </w:rPr>
        <w:t xml:space="preserve">respectively </w:t>
      </w:r>
      <w:r w:rsidRPr="00547555">
        <w:rPr>
          <w:sz w:val="20"/>
        </w:rPr>
        <w:t xml:space="preserve">for this purpose. </w:t>
      </w:r>
    </w:p>
    <w:p w:rsidR="00C96EAA" w:rsidRPr="00547555" w:rsidRDefault="00C96EAA" w:rsidP="00547555">
      <w:pPr>
        <w:pStyle w:val="ListParagraph"/>
        <w:numPr>
          <w:ilvl w:val="0"/>
          <w:numId w:val="29"/>
        </w:numPr>
        <w:spacing w:before="120" w:after="120" w:line="288" w:lineRule="auto"/>
        <w:ind w:left="900"/>
        <w:jc w:val="both"/>
        <w:rPr>
          <w:sz w:val="20"/>
        </w:rPr>
      </w:pPr>
      <w:r w:rsidRPr="00547555">
        <w:rPr>
          <w:sz w:val="20"/>
        </w:rPr>
        <w:t>The Ministry carries out construction, maintenance and renovation of rural</w:t>
      </w:r>
      <w:r w:rsidR="006051FD" w:rsidRPr="00547555">
        <w:rPr>
          <w:sz w:val="20"/>
        </w:rPr>
        <w:t xml:space="preserve"> infrastructure through Kabikha/</w:t>
      </w:r>
      <w:r w:rsidRPr="00547555">
        <w:rPr>
          <w:sz w:val="20"/>
        </w:rPr>
        <w:t>TR</w:t>
      </w:r>
      <w:r w:rsidR="006051FD" w:rsidRPr="00547555">
        <w:rPr>
          <w:sz w:val="20"/>
        </w:rPr>
        <w:t xml:space="preserve"> programs</w:t>
      </w:r>
      <w:r w:rsidRPr="00547555">
        <w:rPr>
          <w:sz w:val="20"/>
        </w:rPr>
        <w:t>. Each year significant amount of money is alloca</w:t>
      </w:r>
      <w:r w:rsidR="006051FD" w:rsidRPr="00547555">
        <w:rPr>
          <w:sz w:val="20"/>
        </w:rPr>
        <w:t>ted for these purposes. Kabikha/</w:t>
      </w:r>
      <w:r w:rsidRPr="00547555">
        <w:rPr>
          <w:sz w:val="20"/>
        </w:rPr>
        <w:t xml:space="preserve">TR grants are </w:t>
      </w:r>
      <w:r w:rsidRPr="00547555">
        <w:rPr>
          <w:sz w:val="20"/>
        </w:rPr>
        <w:lastRenderedPageBreak/>
        <w:t xml:space="preserve">substantially used for installing solar panels in rural areas that largely meet rural demand of electricity. Children can go on with their studies smoothly </w:t>
      </w:r>
      <w:r w:rsidR="00E668D8" w:rsidRPr="00547555">
        <w:rPr>
          <w:sz w:val="20"/>
        </w:rPr>
        <w:t>if</w:t>
      </w:r>
      <w:r w:rsidRPr="00547555">
        <w:rPr>
          <w:sz w:val="20"/>
        </w:rPr>
        <w:t xml:space="preserve"> uninterrupted supply of electricity can be ensured. In the last three years, the amount of allocations for solar panels we</w:t>
      </w:r>
      <w:r w:rsidR="006051FD" w:rsidRPr="00547555">
        <w:rPr>
          <w:sz w:val="20"/>
        </w:rPr>
        <w:t>re Tk. 1139 crore, Tk 1152 crore and Tk. 1203</w:t>
      </w:r>
      <w:r w:rsidRPr="00547555">
        <w:rPr>
          <w:sz w:val="20"/>
        </w:rPr>
        <w:t xml:space="preserve"> crore respectively.</w:t>
      </w:r>
    </w:p>
    <w:p w:rsidR="00C96EAA" w:rsidRPr="00547555" w:rsidRDefault="00C9171F" w:rsidP="00547555">
      <w:pPr>
        <w:pStyle w:val="ListParagraph"/>
        <w:numPr>
          <w:ilvl w:val="0"/>
          <w:numId w:val="29"/>
        </w:numPr>
        <w:spacing w:before="120" w:after="120" w:line="288" w:lineRule="auto"/>
        <w:ind w:left="900"/>
        <w:jc w:val="both"/>
        <w:rPr>
          <w:sz w:val="20"/>
        </w:rPr>
      </w:pPr>
      <w:r w:rsidRPr="00547555">
        <w:rPr>
          <w:sz w:val="20"/>
        </w:rPr>
        <w:t xml:space="preserve">The Ministry is constructing </w:t>
      </w:r>
      <w:r w:rsidR="00C96EAA" w:rsidRPr="00547555">
        <w:rPr>
          <w:sz w:val="20"/>
        </w:rPr>
        <w:t>multi-purpose flood and cyclone shelter</w:t>
      </w:r>
      <w:r w:rsidRPr="00547555">
        <w:rPr>
          <w:sz w:val="20"/>
        </w:rPr>
        <w:t>s</w:t>
      </w:r>
      <w:r w:rsidR="00C96EAA" w:rsidRPr="00547555">
        <w:rPr>
          <w:sz w:val="20"/>
        </w:rPr>
        <w:t xml:space="preserve"> in flood and cyclone prone areas. They </w:t>
      </w:r>
      <w:r w:rsidR="00E668D8" w:rsidRPr="00547555">
        <w:rPr>
          <w:sz w:val="20"/>
        </w:rPr>
        <w:t>are serving</w:t>
      </w:r>
      <w:r w:rsidR="00C96EAA" w:rsidRPr="00547555">
        <w:rPr>
          <w:sz w:val="20"/>
        </w:rPr>
        <w:t xml:space="preserve"> two purposes; they are used for disaster risk reduction activities, on one hand, and are used for children’s education on the other</w:t>
      </w:r>
      <w:r w:rsidR="00E668D8" w:rsidRPr="00547555">
        <w:rPr>
          <w:sz w:val="20"/>
        </w:rPr>
        <w:t xml:space="preserve"> hand</w:t>
      </w:r>
      <w:r w:rsidR="00C96EAA" w:rsidRPr="00547555">
        <w:rPr>
          <w:sz w:val="20"/>
        </w:rPr>
        <w:t>. Thus, their studies remain largely unhindered. In the last three years, the total allocations for flood and cyclone shelters were Tk.</w:t>
      </w:r>
      <w:r w:rsidR="002034B7" w:rsidRPr="00547555">
        <w:rPr>
          <w:sz w:val="20"/>
        </w:rPr>
        <w:t xml:space="preserve"> 110 crore, Tk. 125 crore</w:t>
      </w:r>
      <w:r w:rsidRPr="00547555">
        <w:rPr>
          <w:sz w:val="20"/>
        </w:rPr>
        <w:t xml:space="preserve"> and Tk, 225 </w:t>
      </w:r>
      <w:r w:rsidR="002034B7" w:rsidRPr="00547555">
        <w:rPr>
          <w:sz w:val="20"/>
        </w:rPr>
        <w:t>crore</w:t>
      </w:r>
      <w:r w:rsidR="00C96EAA" w:rsidRPr="00547555">
        <w:rPr>
          <w:sz w:val="20"/>
        </w:rPr>
        <w:t xml:space="preserve"> respectively.</w:t>
      </w:r>
    </w:p>
    <w:p w:rsidR="00C96EAA" w:rsidRPr="00547555" w:rsidRDefault="00C96EAA" w:rsidP="00547555">
      <w:pPr>
        <w:pStyle w:val="ListParagraph"/>
        <w:numPr>
          <w:ilvl w:val="0"/>
          <w:numId w:val="29"/>
        </w:numPr>
        <w:spacing w:before="120" w:after="120" w:line="288" w:lineRule="auto"/>
        <w:ind w:left="900"/>
        <w:jc w:val="both"/>
        <w:rPr>
          <w:sz w:val="20"/>
        </w:rPr>
      </w:pPr>
      <w:r w:rsidRPr="00547555">
        <w:rPr>
          <w:sz w:val="20"/>
        </w:rPr>
        <w:t>Disaster drills are carried out in all schools and colleges in the country to increase disaster awareness among the students. In the last 3 years, this exercise was held at least once in every school and college of the c</w:t>
      </w:r>
      <w:r w:rsidR="00E668D8" w:rsidRPr="00547555">
        <w:rPr>
          <w:sz w:val="20"/>
        </w:rPr>
        <w:t>ountry. The expenditure</w:t>
      </w:r>
      <w:r w:rsidR="00506145" w:rsidRPr="00547555">
        <w:rPr>
          <w:sz w:val="20"/>
        </w:rPr>
        <w:t>s</w:t>
      </w:r>
      <w:r w:rsidR="00E668D8" w:rsidRPr="00547555">
        <w:rPr>
          <w:sz w:val="20"/>
        </w:rPr>
        <w:t xml:space="preserve"> for these purposes are</w:t>
      </w:r>
      <w:r w:rsidRPr="00547555">
        <w:rPr>
          <w:sz w:val="20"/>
        </w:rPr>
        <w:t xml:space="preserve"> met from the revenue budget of the Ministry. The Ministry will continue this program in future.</w:t>
      </w:r>
    </w:p>
    <w:p w:rsidR="00C96EAA" w:rsidRPr="00547555" w:rsidRDefault="00C96EAA" w:rsidP="00547555">
      <w:pPr>
        <w:pStyle w:val="ListParagraph"/>
        <w:numPr>
          <w:ilvl w:val="0"/>
          <w:numId w:val="29"/>
        </w:numPr>
        <w:spacing w:before="120" w:after="120" w:line="288" w:lineRule="auto"/>
        <w:ind w:left="900"/>
        <w:jc w:val="both"/>
        <w:rPr>
          <w:sz w:val="20"/>
        </w:rPr>
      </w:pPr>
      <w:r w:rsidRPr="00547555">
        <w:rPr>
          <w:sz w:val="20"/>
        </w:rPr>
        <w:t xml:space="preserve">Children are given priority in all social security programs organized by the Ministry which has been of great benefit for them over the years. The amount of allocations for the social security programs has increased in last 3 years. </w:t>
      </w:r>
      <w:r w:rsidR="003C78F2" w:rsidRPr="00547555">
        <w:rPr>
          <w:sz w:val="20"/>
        </w:rPr>
        <w:t>The main safety net programs are VGF, Rural Infrastructure maintenance Program (TR), GR, Cash support, Employment Generation for the Poorest (EGPP), Kabikha and Rural Infrastructure Development ( Kabita)</w:t>
      </w:r>
      <w:r w:rsidR="004867E5" w:rsidRPr="00547555">
        <w:rPr>
          <w:sz w:val="20"/>
        </w:rPr>
        <w:t xml:space="preserve"> etc. It is worth mentioning that 60% of the Ministry</w:t>
      </w:r>
      <w:r w:rsidR="004867E5" w:rsidRPr="00547555">
        <w:rPr>
          <w:rFonts w:ascii="Helvetica" w:eastAsia="Helvetica" w:hAnsi="Helvetica" w:cs="Helvetica"/>
          <w:sz w:val="20"/>
        </w:rPr>
        <w:t>’</w:t>
      </w:r>
      <w:r w:rsidR="004867E5" w:rsidRPr="00547555">
        <w:rPr>
          <w:sz w:val="20"/>
        </w:rPr>
        <w:t>s Budget is allocated on Social Safety Net Program</w:t>
      </w:r>
      <w:r w:rsidR="00154BBD" w:rsidRPr="00547555">
        <w:rPr>
          <w:sz w:val="20"/>
        </w:rPr>
        <w:t>s (</w:t>
      </w:r>
      <w:r w:rsidR="002034B7" w:rsidRPr="00547555">
        <w:rPr>
          <w:sz w:val="20"/>
        </w:rPr>
        <w:t>SSNP)</w:t>
      </w:r>
      <w:r w:rsidR="00E668D8" w:rsidRPr="00547555">
        <w:rPr>
          <w:sz w:val="20"/>
        </w:rPr>
        <w:t xml:space="preserve"> in which children are getting benefit indirectly. For the next year, more allocation for social safety net program</w:t>
      </w:r>
      <w:r w:rsidR="002544BA" w:rsidRPr="00547555">
        <w:rPr>
          <w:sz w:val="20"/>
        </w:rPr>
        <w:t>s</w:t>
      </w:r>
      <w:r w:rsidR="00E668D8" w:rsidRPr="00547555">
        <w:rPr>
          <w:sz w:val="20"/>
        </w:rPr>
        <w:t xml:space="preserve"> has been proposed.</w:t>
      </w:r>
      <w:r w:rsidR="002034B7" w:rsidRPr="00547555">
        <w:rPr>
          <w:sz w:val="20"/>
        </w:rPr>
        <w:t xml:space="preserve"> </w:t>
      </w:r>
    </w:p>
    <w:p w:rsidR="00632271" w:rsidRPr="00547555" w:rsidRDefault="00632271" w:rsidP="00547555">
      <w:pPr>
        <w:pStyle w:val="ListParagraph"/>
        <w:numPr>
          <w:ilvl w:val="0"/>
          <w:numId w:val="29"/>
        </w:numPr>
        <w:spacing w:before="120" w:after="120" w:line="288" w:lineRule="auto"/>
        <w:ind w:left="900"/>
        <w:jc w:val="both"/>
        <w:rPr>
          <w:sz w:val="20"/>
        </w:rPr>
      </w:pPr>
      <w:r w:rsidRPr="00547555">
        <w:rPr>
          <w:sz w:val="20"/>
        </w:rPr>
        <w:t xml:space="preserve">Rural roads have become easily accessible due to construction of Herring Bone Roads and small/medium size bridge/culverts that </w:t>
      </w:r>
      <w:r w:rsidR="00FC7C4E" w:rsidRPr="00547555">
        <w:rPr>
          <w:sz w:val="20"/>
        </w:rPr>
        <w:t xml:space="preserve">help </w:t>
      </w:r>
      <w:r w:rsidRPr="00547555">
        <w:rPr>
          <w:sz w:val="20"/>
        </w:rPr>
        <w:t xml:space="preserve"> children to go to schools and colleges</w:t>
      </w:r>
      <w:r w:rsidR="00FC7C4E" w:rsidRPr="00547555">
        <w:rPr>
          <w:sz w:val="20"/>
        </w:rPr>
        <w:t xml:space="preserve"> without risks</w:t>
      </w:r>
      <w:r w:rsidRPr="00547555">
        <w:rPr>
          <w:sz w:val="20"/>
        </w:rPr>
        <w:t>,</w:t>
      </w:r>
    </w:p>
    <w:p w:rsidR="00632271" w:rsidRPr="00547555" w:rsidRDefault="00632271" w:rsidP="00547555">
      <w:pPr>
        <w:pStyle w:val="ListParagraph"/>
        <w:numPr>
          <w:ilvl w:val="0"/>
          <w:numId w:val="29"/>
        </w:numPr>
        <w:spacing w:before="120" w:after="120" w:line="288" w:lineRule="auto"/>
        <w:ind w:left="900"/>
        <w:jc w:val="both"/>
        <w:rPr>
          <w:sz w:val="20"/>
        </w:rPr>
      </w:pPr>
      <w:r w:rsidRPr="00547555">
        <w:rPr>
          <w:sz w:val="20"/>
        </w:rPr>
        <w:t xml:space="preserve">In </w:t>
      </w:r>
      <w:r w:rsidR="00FC7C4E" w:rsidRPr="00547555">
        <w:rPr>
          <w:sz w:val="20"/>
        </w:rPr>
        <w:t xml:space="preserve">FY </w:t>
      </w:r>
      <w:r w:rsidR="00E668D8" w:rsidRPr="00547555">
        <w:rPr>
          <w:sz w:val="20"/>
        </w:rPr>
        <w:t xml:space="preserve"> </w:t>
      </w:r>
      <w:r w:rsidRPr="00547555">
        <w:rPr>
          <w:sz w:val="20"/>
        </w:rPr>
        <w:t>2018-19 Rohingya Crisis Response project with an</w:t>
      </w:r>
      <w:r w:rsidR="002034B7" w:rsidRPr="00547555">
        <w:rPr>
          <w:sz w:val="20"/>
        </w:rPr>
        <w:t xml:space="preserve"> estimated cost of 337.89 crore</w:t>
      </w:r>
      <w:r w:rsidRPr="00547555">
        <w:rPr>
          <w:sz w:val="20"/>
        </w:rPr>
        <w:t xml:space="preserve"> </w:t>
      </w:r>
      <w:r w:rsidR="00FC7C4E" w:rsidRPr="00547555">
        <w:rPr>
          <w:sz w:val="20"/>
        </w:rPr>
        <w:t>was</w:t>
      </w:r>
      <w:r w:rsidR="00346115" w:rsidRPr="00547555">
        <w:rPr>
          <w:sz w:val="20"/>
        </w:rPr>
        <w:t xml:space="preserve"> undertaken which will benefit Rohingya children.</w:t>
      </w:r>
    </w:p>
    <w:permEnd w:id="714156592"/>
    <w:p w:rsidR="00547555" w:rsidRDefault="00547555" w:rsidP="00C96EAA">
      <w:pPr>
        <w:spacing w:after="120"/>
        <w:ind w:left="540" w:hanging="540"/>
        <w:jc w:val="both"/>
        <w:rPr>
          <w:rFonts w:ascii="Calibri" w:hAnsi="Calibri"/>
          <w:b/>
          <w:sz w:val="20"/>
        </w:rPr>
      </w:pPr>
    </w:p>
    <w:p w:rsidR="00C96EAA" w:rsidRPr="00C96EAA" w:rsidRDefault="00C96EAA" w:rsidP="00C96EAA">
      <w:pPr>
        <w:spacing w:after="120"/>
        <w:ind w:left="540" w:hanging="540"/>
        <w:jc w:val="both"/>
        <w:rPr>
          <w:rFonts w:ascii="Calibri" w:hAnsi="Calibri"/>
          <w:b/>
          <w:sz w:val="20"/>
        </w:rPr>
      </w:pPr>
      <w:r w:rsidRPr="00C96EAA">
        <w:rPr>
          <w:rFonts w:ascii="Calibri" w:hAnsi="Calibri"/>
          <w:b/>
          <w:sz w:val="20"/>
        </w:rPr>
        <w:lastRenderedPageBreak/>
        <w:t xml:space="preserve">4.0 </w:t>
      </w:r>
      <w:r w:rsidRPr="00C96EAA">
        <w:rPr>
          <w:rFonts w:ascii="Calibri" w:hAnsi="Calibri"/>
          <w:b/>
          <w:sz w:val="20"/>
        </w:rPr>
        <w:tab/>
        <w:t>Share of child budget in Ministry’s overall budget:</w:t>
      </w:r>
    </w:p>
    <w:tbl>
      <w:tblPr>
        <w:tblW w:w="4935" w:type="pct"/>
        <w:tblInd w:w="108" w:type="dxa"/>
        <w:tblLayout w:type="fixed"/>
        <w:tblLook w:val="04A0" w:firstRow="1" w:lastRow="0" w:firstColumn="1" w:lastColumn="0" w:noHBand="0" w:noVBand="1"/>
      </w:tblPr>
      <w:tblGrid>
        <w:gridCol w:w="4590"/>
        <w:gridCol w:w="900"/>
        <w:gridCol w:w="900"/>
        <w:gridCol w:w="830"/>
      </w:tblGrid>
      <w:tr w:rsidR="00C96EAA" w:rsidRPr="00C96EAA" w:rsidTr="00547555">
        <w:trPr>
          <w:trHeight w:val="315"/>
          <w:tblHeader/>
        </w:trPr>
        <w:tc>
          <w:tcPr>
            <w:tcW w:w="5000" w:type="pct"/>
            <w:gridSpan w:val="4"/>
            <w:tcBorders>
              <w:top w:val="nil"/>
              <w:left w:val="nil"/>
              <w:bottom w:val="single" w:sz="4" w:space="0" w:color="auto"/>
              <w:right w:val="nil"/>
            </w:tcBorders>
            <w:shd w:val="clear" w:color="auto" w:fill="auto"/>
            <w:noWrap/>
            <w:vAlign w:val="bottom"/>
            <w:hideMark/>
          </w:tcPr>
          <w:p w:rsidR="00C96EAA" w:rsidRPr="00C96EAA" w:rsidRDefault="00C96EAA" w:rsidP="00392766">
            <w:pPr>
              <w:jc w:val="right"/>
              <w:rPr>
                <w:rFonts w:ascii="Calibri" w:hAnsi="Calibri"/>
                <w:i/>
                <w:iCs/>
                <w:color w:val="0F243E"/>
                <w:sz w:val="18"/>
                <w:szCs w:val="18"/>
              </w:rPr>
            </w:pPr>
            <w:r w:rsidRPr="00C96EAA">
              <w:rPr>
                <w:rFonts w:ascii="Calibri" w:hAnsi="Calibri"/>
                <w:i/>
                <w:iCs/>
                <w:color w:val="0F243E"/>
                <w:sz w:val="18"/>
                <w:szCs w:val="18"/>
              </w:rPr>
              <w:t xml:space="preserve"> (Figures in Billion Taka)</w:t>
            </w:r>
          </w:p>
        </w:tc>
      </w:tr>
      <w:tr w:rsidR="00C96EAA" w:rsidRPr="00C96EAA" w:rsidTr="00547555">
        <w:trPr>
          <w:trHeight w:val="495"/>
          <w:tblHeader/>
        </w:trPr>
        <w:tc>
          <w:tcPr>
            <w:tcW w:w="3179" w:type="pct"/>
            <w:tcBorders>
              <w:top w:val="single" w:sz="4" w:space="0" w:color="auto"/>
              <w:bottom w:val="single" w:sz="4" w:space="0" w:color="auto"/>
            </w:tcBorders>
            <w:shd w:val="clear" w:color="000000" w:fill="C6D9F1"/>
            <w:noWrap/>
            <w:vAlign w:val="center"/>
            <w:hideMark/>
          </w:tcPr>
          <w:p w:rsidR="00C96EAA" w:rsidRPr="00C96EAA" w:rsidRDefault="00C96EAA" w:rsidP="00392766">
            <w:pPr>
              <w:jc w:val="center"/>
              <w:rPr>
                <w:rFonts w:ascii="Calibri" w:hAnsi="Calibri"/>
                <w:b/>
                <w:bCs/>
                <w:color w:val="000000"/>
                <w:sz w:val="18"/>
                <w:szCs w:val="18"/>
              </w:rPr>
            </w:pPr>
            <w:r w:rsidRPr="00C96EAA">
              <w:rPr>
                <w:rFonts w:ascii="Calibri" w:hAnsi="Calibri"/>
                <w:b/>
                <w:bCs/>
                <w:color w:val="000000"/>
                <w:sz w:val="18"/>
                <w:szCs w:val="18"/>
              </w:rPr>
              <w:t>Description</w:t>
            </w:r>
          </w:p>
        </w:tc>
        <w:tc>
          <w:tcPr>
            <w:tcW w:w="623" w:type="pct"/>
            <w:tcBorders>
              <w:top w:val="single" w:sz="4" w:space="0" w:color="auto"/>
              <w:bottom w:val="single" w:sz="4" w:space="0" w:color="auto"/>
            </w:tcBorders>
            <w:shd w:val="clear" w:color="000000" w:fill="C6D9F1"/>
            <w:noWrap/>
            <w:vAlign w:val="center"/>
            <w:hideMark/>
          </w:tcPr>
          <w:p w:rsidR="00C96EAA" w:rsidRPr="00C96EAA" w:rsidRDefault="00C96EAA" w:rsidP="00F92F2D">
            <w:pPr>
              <w:jc w:val="center"/>
              <w:rPr>
                <w:rFonts w:ascii="Calibri" w:hAnsi="Calibri"/>
                <w:b/>
                <w:bCs/>
                <w:color w:val="000000"/>
                <w:sz w:val="18"/>
                <w:szCs w:val="18"/>
              </w:rPr>
            </w:pPr>
            <w:r w:rsidRPr="00C96EAA">
              <w:rPr>
                <w:rFonts w:ascii="Calibri" w:hAnsi="Calibri"/>
                <w:b/>
                <w:bCs/>
                <w:color w:val="000000"/>
                <w:sz w:val="18"/>
                <w:szCs w:val="18"/>
              </w:rPr>
              <w:t>Budget 20</w:t>
            </w:r>
            <w:r w:rsidR="00F92F2D">
              <w:rPr>
                <w:rFonts w:ascii="Calibri" w:hAnsi="Calibri"/>
                <w:b/>
                <w:bCs/>
                <w:color w:val="000000"/>
                <w:sz w:val="18"/>
                <w:szCs w:val="18"/>
              </w:rPr>
              <w:t>20</w:t>
            </w:r>
            <w:r w:rsidRPr="00C96EAA">
              <w:rPr>
                <w:rFonts w:ascii="Calibri" w:hAnsi="Calibri"/>
                <w:b/>
                <w:bCs/>
                <w:color w:val="000000"/>
                <w:sz w:val="18"/>
                <w:szCs w:val="18"/>
              </w:rPr>
              <w:t>-2</w:t>
            </w:r>
            <w:r w:rsidR="00F92F2D">
              <w:rPr>
                <w:rFonts w:ascii="Calibri" w:hAnsi="Calibri"/>
                <w:b/>
                <w:bCs/>
                <w:color w:val="000000"/>
                <w:sz w:val="18"/>
                <w:szCs w:val="18"/>
              </w:rPr>
              <w:t>1</w:t>
            </w:r>
          </w:p>
        </w:tc>
        <w:tc>
          <w:tcPr>
            <w:tcW w:w="623" w:type="pct"/>
            <w:tcBorders>
              <w:top w:val="single" w:sz="4" w:space="0" w:color="auto"/>
              <w:bottom w:val="single" w:sz="4" w:space="0" w:color="auto"/>
            </w:tcBorders>
            <w:shd w:val="clear" w:color="000000" w:fill="C6D9F1"/>
            <w:noWrap/>
            <w:vAlign w:val="center"/>
            <w:hideMark/>
          </w:tcPr>
          <w:p w:rsidR="00C96EAA" w:rsidRPr="00C96EAA" w:rsidRDefault="00C96EAA" w:rsidP="00392766">
            <w:pPr>
              <w:jc w:val="center"/>
              <w:rPr>
                <w:rFonts w:ascii="Calibri" w:hAnsi="Calibri"/>
                <w:b/>
                <w:bCs/>
                <w:color w:val="000000"/>
                <w:sz w:val="18"/>
                <w:szCs w:val="18"/>
              </w:rPr>
            </w:pPr>
            <w:r w:rsidRPr="00C96EAA">
              <w:rPr>
                <w:rFonts w:ascii="Calibri" w:hAnsi="Calibri"/>
                <w:b/>
                <w:bCs/>
                <w:color w:val="000000"/>
                <w:sz w:val="18"/>
                <w:szCs w:val="18"/>
              </w:rPr>
              <w:t xml:space="preserve">Budget </w:t>
            </w:r>
          </w:p>
          <w:p w:rsidR="00C96EAA" w:rsidRPr="00C96EAA" w:rsidRDefault="00C96EAA" w:rsidP="00F92F2D">
            <w:pPr>
              <w:jc w:val="center"/>
              <w:rPr>
                <w:rFonts w:ascii="Calibri" w:hAnsi="Calibri"/>
                <w:b/>
                <w:bCs/>
                <w:color w:val="000000"/>
                <w:sz w:val="18"/>
                <w:szCs w:val="18"/>
              </w:rPr>
            </w:pPr>
            <w:r w:rsidRPr="00C96EAA">
              <w:rPr>
                <w:rFonts w:ascii="Calibri" w:hAnsi="Calibri"/>
                <w:b/>
                <w:bCs/>
                <w:color w:val="000000"/>
                <w:sz w:val="18"/>
                <w:szCs w:val="18"/>
              </w:rPr>
              <w:t>201</w:t>
            </w:r>
            <w:r w:rsidR="00F92F2D">
              <w:rPr>
                <w:rFonts w:ascii="Calibri" w:hAnsi="Calibri"/>
                <w:b/>
                <w:bCs/>
                <w:color w:val="000000"/>
                <w:sz w:val="18"/>
                <w:szCs w:val="18"/>
              </w:rPr>
              <w:t>9</w:t>
            </w:r>
            <w:r w:rsidRPr="00C96EAA">
              <w:rPr>
                <w:rFonts w:ascii="Calibri" w:hAnsi="Calibri"/>
                <w:b/>
                <w:bCs/>
                <w:color w:val="000000"/>
                <w:sz w:val="18"/>
                <w:szCs w:val="18"/>
              </w:rPr>
              <w:t>-</w:t>
            </w:r>
            <w:r w:rsidR="00F92F2D">
              <w:rPr>
                <w:rFonts w:ascii="Calibri" w:hAnsi="Calibri"/>
                <w:b/>
                <w:bCs/>
                <w:color w:val="000000"/>
                <w:sz w:val="18"/>
                <w:szCs w:val="18"/>
              </w:rPr>
              <w:t>20</w:t>
            </w:r>
          </w:p>
        </w:tc>
        <w:tc>
          <w:tcPr>
            <w:tcW w:w="575" w:type="pct"/>
            <w:tcBorders>
              <w:top w:val="single" w:sz="4" w:space="0" w:color="auto"/>
              <w:bottom w:val="single" w:sz="4" w:space="0" w:color="auto"/>
            </w:tcBorders>
            <w:shd w:val="clear" w:color="000000" w:fill="C6D9F1"/>
            <w:vAlign w:val="center"/>
            <w:hideMark/>
          </w:tcPr>
          <w:p w:rsidR="00C96EAA" w:rsidRPr="00C96EAA" w:rsidRDefault="00F6577C" w:rsidP="00F92F2D">
            <w:pPr>
              <w:jc w:val="center"/>
              <w:rPr>
                <w:rFonts w:ascii="Calibri" w:hAnsi="Calibri"/>
                <w:b/>
                <w:bCs/>
                <w:color w:val="000000"/>
                <w:sz w:val="18"/>
                <w:szCs w:val="18"/>
              </w:rPr>
            </w:pPr>
            <w:r>
              <w:rPr>
                <w:rFonts w:ascii="Calibri" w:hAnsi="Calibri"/>
                <w:b/>
                <w:bCs/>
                <w:color w:val="000000"/>
                <w:sz w:val="18"/>
                <w:szCs w:val="18"/>
              </w:rPr>
              <w:t>Actual</w:t>
            </w:r>
            <w:r w:rsidR="00C96EAA" w:rsidRPr="00C96EAA">
              <w:rPr>
                <w:rFonts w:ascii="Calibri" w:hAnsi="Calibri"/>
                <w:b/>
                <w:bCs/>
                <w:color w:val="000000"/>
                <w:sz w:val="18"/>
                <w:szCs w:val="18"/>
              </w:rPr>
              <w:br/>
              <w:t>201</w:t>
            </w:r>
            <w:r w:rsidR="00F92F2D">
              <w:rPr>
                <w:rFonts w:ascii="Calibri" w:hAnsi="Calibri"/>
                <w:b/>
                <w:bCs/>
                <w:color w:val="000000"/>
                <w:sz w:val="18"/>
                <w:szCs w:val="18"/>
              </w:rPr>
              <w:t>8</w:t>
            </w:r>
            <w:r w:rsidR="00C96EAA" w:rsidRPr="00C96EAA">
              <w:rPr>
                <w:rFonts w:ascii="Calibri" w:hAnsi="Calibri"/>
                <w:b/>
                <w:bCs/>
                <w:color w:val="000000"/>
                <w:sz w:val="18"/>
                <w:szCs w:val="18"/>
              </w:rPr>
              <w:t>-1</w:t>
            </w:r>
            <w:r w:rsidR="00F92F2D">
              <w:rPr>
                <w:rFonts w:ascii="Calibri" w:hAnsi="Calibri"/>
                <w:b/>
                <w:bCs/>
                <w:color w:val="000000"/>
                <w:sz w:val="18"/>
                <w:szCs w:val="18"/>
              </w:rPr>
              <w:t>9</w:t>
            </w:r>
          </w:p>
        </w:tc>
      </w:tr>
      <w:tr w:rsidR="00F92F2D" w:rsidRPr="00C96EAA" w:rsidTr="002630DD">
        <w:trPr>
          <w:trHeight w:val="300"/>
        </w:trPr>
        <w:tc>
          <w:tcPr>
            <w:tcW w:w="3179" w:type="pct"/>
            <w:tcBorders>
              <w:top w:val="single" w:sz="4" w:space="0" w:color="auto"/>
            </w:tcBorders>
            <w:shd w:val="clear" w:color="000000" w:fill="FFFFFF"/>
            <w:noWrap/>
            <w:vAlign w:val="bottom"/>
            <w:hideMark/>
          </w:tcPr>
          <w:p w:rsidR="00F92F2D" w:rsidRPr="00C96EAA" w:rsidRDefault="00F92F2D" w:rsidP="00F92F2D">
            <w:pPr>
              <w:spacing w:before="40" w:after="40"/>
              <w:rPr>
                <w:rFonts w:ascii="Calibri" w:hAnsi="Calibri"/>
                <w:color w:val="000000"/>
                <w:sz w:val="18"/>
                <w:szCs w:val="18"/>
              </w:rPr>
            </w:pPr>
            <w:permStart w:id="449007721" w:edGrp="everyone" w:colFirst="1" w:colLast="1"/>
            <w:permStart w:id="2106929054" w:edGrp="everyone" w:colFirst="3" w:colLast="3"/>
            <w:r w:rsidRPr="00C96EAA">
              <w:rPr>
                <w:rFonts w:ascii="Calibri" w:hAnsi="Calibri"/>
                <w:color w:val="000000"/>
                <w:sz w:val="18"/>
                <w:szCs w:val="18"/>
              </w:rPr>
              <w:t>MoDMR Budget</w:t>
            </w:r>
          </w:p>
        </w:tc>
        <w:tc>
          <w:tcPr>
            <w:tcW w:w="623" w:type="pct"/>
            <w:tcBorders>
              <w:top w:val="single" w:sz="4" w:space="0" w:color="auto"/>
            </w:tcBorders>
            <w:shd w:val="clear" w:color="000000" w:fill="FFFFFF"/>
            <w:vAlign w:val="center"/>
          </w:tcPr>
          <w:p w:rsidR="00F92F2D" w:rsidRDefault="00F92F2D" w:rsidP="00F92F2D">
            <w:pPr>
              <w:jc w:val="right"/>
              <w:rPr>
                <w:rFonts w:ascii="Calibri" w:hAnsi="Calibri"/>
                <w:color w:val="000000"/>
                <w:sz w:val="18"/>
                <w:szCs w:val="18"/>
              </w:rPr>
            </w:pPr>
          </w:p>
        </w:tc>
        <w:tc>
          <w:tcPr>
            <w:tcW w:w="623" w:type="pct"/>
            <w:tcBorders>
              <w:top w:val="single" w:sz="4" w:space="0" w:color="auto"/>
            </w:tcBorders>
            <w:shd w:val="clear" w:color="000000" w:fill="FFFFFF"/>
            <w:noWrap/>
            <w:vAlign w:val="center"/>
          </w:tcPr>
          <w:p w:rsidR="00F92F2D" w:rsidRDefault="00F92F2D" w:rsidP="00F92F2D">
            <w:pPr>
              <w:jc w:val="right"/>
              <w:rPr>
                <w:rFonts w:ascii="Calibri" w:hAnsi="Calibri"/>
                <w:color w:val="000000"/>
                <w:sz w:val="18"/>
                <w:szCs w:val="18"/>
              </w:rPr>
            </w:pPr>
            <w:r>
              <w:rPr>
                <w:rFonts w:ascii="Calibri" w:hAnsi="Calibri"/>
                <w:color w:val="000000"/>
                <w:sz w:val="18"/>
                <w:szCs w:val="18"/>
              </w:rPr>
              <w:t>98.72</w:t>
            </w:r>
          </w:p>
        </w:tc>
        <w:tc>
          <w:tcPr>
            <w:tcW w:w="575" w:type="pct"/>
            <w:tcBorders>
              <w:top w:val="single" w:sz="4" w:space="0" w:color="auto"/>
            </w:tcBorders>
            <w:shd w:val="clear" w:color="000000" w:fill="FFFFFF"/>
            <w:noWrap/>
            <w:vAlign w:val="center"/>
          </w:tcPr>
          <w:p w:rsidR="00F92F2D" w:rsidRDefault="00F92F2D" w:rsidP="00F92F2D">
            <w:pPr>
              <w:jc w:val="right"/>
              <w:rPr>
                <w:rFonts w:ascii="Calibri" w:hAnsi="Calibri"/>
                <w:color w:val="000000"/>
                <w:sz w:val="18"/>
                <w:szCs w:val="18"/>
              </w:rPr>
            </w:pPr>
          </w:p>
        </w:tc>
      </w:tr>
      <w:tr w:rsidR="00F92F2D" w:rsidRPr="00C96EAA" w:rsidTr="002630DD">
        <w:trPr>
          <w:trHeight w:val="300"/>
        </w:trPr>
        <w:tc>
          <w:tcPr>
            <w:tcW w:w="3179" w:type="pct"/>
            <w:shd w:val="clear" w:color="000000" w:fill="FFFFFF"/>
            <w:noWrap/>
            <w:vAlign w:val="bottom"/>
            <w:hideMark/>
          </w:tcPr>
          <w:p w:rsidR="00F92F2D" w:rsidRPr="00C96EAA" w:rsidRDefault="00F92F2D" w:rsidP="00F92F2D">
            <w:pPr>
              <w:spacing w:before="40" w:after="40"/>
              <w:jc w:val="right"/>
              <w:rPr>
                <w:rFonts w:ascii="Calibri" w:hAnsi="Calibri"/>
                <w:i/>
                <w:iCs/>
                <w:color w:val="000000"/>
                <w:sz w:val="18"/>
                <w:szCs w:val="18"/>
              </w:rPr>
            </w:pPr>
            <w:permStart w:id="1416778138" w:edGrp="everyone" w:colFirst="1" w:colLast="1"/>
            <w:permStart w:id="577381405" w:edGrp="everyone" w:colFirst="3" w:colLast="3"/>
            <w:permEnd w:id="449007721"/>
            <w:permEnd w:id="2106929054"/>
            <w:r w:rsidRPr="00C96EAA">
              <w:rPr>
                <w:rFonts w:ascii="Calibri" w:hAnsi="Calibri"/>
                <w:i/>
                <w:iCs/>
                <w:color w:val="000000"/>
                <w:sz w:val="18"/>
                <w:szCs w:val="18"/>
              </w:rPr>
              <w:t>Operating</w:t>
            </w:r>
          </w:p>
        </w:tc>
        <w:tc>
          <w:tcPr>
            <w:tcW w:w="623" w:type="pct"/>
            <w:shd w:val="clear" w:color="000000" w:fill="FFFFFF"/>
            <w:vAlign w:val="center"/>
          </w:tcPr>
          <w:p w:rsidR="00F92F2D" w:rsidRDefault="00F92F2D" w:rsidP="00F92F2D">
            <w:pPr>
              <w:jc w:val="right"/>
              <w:rPr>
                <w:rFonts w:ascii="Calibri" w:hAnsi="Calibri"/>
                <w:color w:val="000000"/>
                <w:sz w:val="18"/>
                <w:szCs w:val="18"/>
              </w:rPr>
            </w:pPr>
          </w:p>
        </w:tc>
        <w:tc>
          <w:tcPr>
            <w:tcW w:w="623" w:type="pct"/>
            <w:shd w:val="clear" w:color="000000" w:fill="FFFFFF"/>
            <w:noWrap/>
            <w:vAlign w:val="center"/>
          </w:tcPr>
          <w:p w:rsidR="00F92F2D" w:rsidRDefault="00F92F2D" w:rsidP="00F92F2D">
            <w:pPr>
              <w:jc w:val="right"/>
              <w:rPr>
                <w:rFonts w:ascii="Calibri" w:hAnsi="Calibri"/>
                <w:color w:val="000000"/>
                <w:sz w:val="18"/>
                <w:szCs w:val="18"/>
              </w:rPr>
            </w:pPr>
            <w:r>
              <w:rPr>
                <w:rFonts w:ascii="Calibri" w:hAnsi="Calibri"/>
                <w:color w:val="000000"/>
                <w:sz w:val="18"/>
                <w:szCs w:val="18"/>
              </w:rPr>
              <w:t>64.19</w:t>
            </w:r>
          </w:p>
        </w:tc>
        <w:tc>
          <w:tcPr>
            <w:tcW w:w="575" w:type="pct"/>
            <w:shd w:val="clear" w:color="auto" w:fill="FFFFFF"/>
            <w:noWrap/>
            <w:vAlign w:val="center"/>
          </w:tcPr>
          <w:p w:rsidR="00F92F2D" w:rsidRDefault="00F92F2D" w:rsidP="00F92F2D">
            <w:pPr>
              <w:jc w:val="right"/>
              <w:rPr>
                <w:rFonts w:ascii="Calibri" w:hAnsi="Calibri"/>
                <w:color w:val="000000"/>
                <w:sz w:val="18"/>
                <w:szCs w:val="18"/>
              </w:rPr>
            </w:pPr>
          </w:p>
        </w:tc>
      </w:tr>
      <w:tr w:rsidR="00F92F2D" w:rsidRPr="00C96EAA" w:rsidTr="002630DD">
        <w:trPr>
          <w:trHeight w:val="300"/>
        </w:trPr>
        <w:tc>
          <w:tcPr>
            <w:tcW w:w="3179" w:type="pct"/>
            <w:shd w:val="clear" w:color="000000" w:fill="FFFFFF"/>
            <w:noWrap/>
            <w:vAlign w:val="bottom"/>
            <w:hideMark/>
          </w:tcPr>
          <w:p w:rsidR="00F92F2D" w:rsidRPr="00C96EAA" w:rsidRDefault="00F92F2D" w:rsidP="00F92F2D">
            <w:pPr>
              <w:spacing w:before="40" w:after="40"/>
              <w:jc w:val="right"/>
              <w:rPr>
                <w:rFonts w:ascii="Calibri" w:hAnsi="Calibri"/>
                <w:i/>
                <w:iCs/>
                <w:color w:val="000000"/>
                <w:sz w:val="18"/>
                <w:szCs w:val="18"/>
              </w:rPr>
            </w:pPr>
            <w:permStart w:id="1543989940" w:edGrp="everyone" w:colFirst="1" w:colLast="1"/>
            <w:permStart w:id="1139241162" w:edGrp="everyone" w:colFirst="3" w:colLast="3"/>
            <w:permEnd w:id="1416778138"/>
            <w:permEnd w:id="577381405"/>
            <w:r w:rsidRPr="00C96EAA">
              <w:rPr>
                <w:rFonts w:ascii="Calibri" w:hAnsi="Calibri"/>
                <w:i/>
                <w:iCs/>
                <w:color w:val="000000"/>
                <w:sz w:val="18"/>
                <w:szCs w:val="18"/>
              </w:rPr>
              <w:t>Development</w:t>
            </w:r>
          </w:p>
        </w:tc>
        <w:tc>
          <w:tcPr>
            <w:tcW w:w="623" w:type="pct"/>
            <w:shd w:val="clear" w:color="000000" w:fill="FFFFFF"/>
            <w:vAlign w:val="center"/>
          </w:tcPr>
          <w:p w:rsidR="00F92F2D" w:rsidRDefault="00F92F2D" w:rsidP="00F92F2D">
            <w:pPr>
              <w:jc w:val="right"/>
              <w:rPr>
                <w:rFonts w:ascii="Calibri" w:hAnsi="Calibri"/>
                <w:color w:val="000000"/>
                <w:sz w:val="18"/>
                <w:szCs w:val="18"/>
              </w:rPr>
            </w:pPr>
          </w:p>
        </w:tc>
        <w:tc>
          <w:tcPr>
            <w:tcW w:w="623" w:type="pct"/>
            <w:shd w:val="clear" w:color="000000" w:fill="FFFFFF"/>
            <w:noWrap/>
            <w:vAlign w:val="center"/>
          </w:tcPr>
          <w:p w:rsidR="00F92F2D" w:rsidRDefault="00F92F2D" w:rsidP="00F92F2D">
            <w:pPr>
              <w:jc w:val="right"/>
              <w:rPr>
                <w:rFonts w:ascii="Calibri" w:hAnsi="Calibri"/>
                <w:color w:val="000000"/>
                <w:sz w:val="18"/>
                <w:szCs w:val="18"/>
              </w:rPr>
            </w:pPr>
            <w:r>
              <w:rPr>
                <w:rFonts w:ascii="Calibri" w:hAnsi="Calibri"/>
                <w:color w:val="000000"/>
                <w:sz w:val="18"/>
                <w:szCs w:val="18"/>
              </w:rPr>
              <w:t>34.53</w:t>
            </w:r>
          </w:p>
        </w:tc>
        <w:tc>
          <w:tcPr>
            <w:tcW w:w="575" w:type="pct"/>
            <w:shd w:val="clear" w:color="auto" w:fill="FFFFFF"/>
            <w:noWrap/>
            <w:vAlign w:val="center"/>
          </w:tcPr>
          <w:p w:rsidR="00F92F2D" w:rsidRDefault="00F92F2D" w:rsidP="00F92F2D">
            <w:pPr>
              <w:jc w:val="right"/>
              <w:rPr>
                <w:rFonts w:ascii="Calibri" w:hAnsi="Calibri"/>
                <w:color w:val="000000"/>
                <w:sz w:val="18"/>
                <w:szCs w:val="18"/>
              </w:rPr>
            </w:pPr>
          </w:p>
        </w:tc>
      </w:tr>
      <w:tr w:rsidR="00F92F2D" w:rsidRPr="00C96EAA" w:rsidTr="002630DD">
        <w:trPr>
          <w:trHeight w:val="300"/>
        </w:trPr>
        <w:tc>
          <w:tcPr>
            <w:tcW w:w="3179" w:type="pct"/>
            <w:tcBorders>
              <w:left w:val="nil"/>
              <w:bottom w:val="nil"/>
              <w:right w:val="nil"/>
            </w:tcBorders>
            <w:shd w:val="clear" w:color="000000" w:fill="FFFFFF"/>
            <w:vAlign w:val="bottom"/>
            <w:hideMark/>
          </w:tcPr>
          <w:p w:rsidR="00F92F2D" w:rsidRPr="00C96EAA" w:rsidRDefault="00F92F2D" w:rsidP="00F92F2D">
            <w:pPr>
              <w:spacing w:before="40" w:after="40"/>
              <w:rPr>
                <w:rFonts w:ascii="Calibri" w:hAnsi="Calibri"/>
                <w:color w:val="000000"/>
                <w:sz w:val="18"/>
                <w:szCs w:val="18"/>
              </w:rPr>
            </w:pPr>
            <w:permStart w:id="804148056" w:edGrp="everyone" w:colFirst="1" w:colLast="1"/>
            <w:permStart w:id="80227207" w:edGrp="everyone" w:colFirst="3" w:colLast="3"/>
            <w:permEnd w:id="1543989940"/>
            <w:permEnd w:id="1139241162"/>
            <w:r w:rsidRPr="00C96EAA">
              <w:rPr>
                <w:rFonts w:ascii="Calibri" w:hAnsi="Calibri"/>
                <w:color w:val="000000"/>
                <w:sz w:val="18"/>
                <w:szCs w:val="18"/>
              </w:rPr>
              <w:t>Child-Focused Budget in MoDMR</w:t>
            </w:r>
          </w:p>
        </w:tc>
        <w:tc>
          <w:tcPr>
            <w:tcW w:w="623" w:type="pct"/>
            <w:tcBorders>
              <w:left w:val="nil"/>
              <w:bottom w:val="nil"/>
              <w:right w:val="nil"/>
            </w:tcBorders>
            <w:shd w:val="clear" w:color="000000" w:fill="FFFFFF"/>
            <w:vAlign w:val="center"/>
          </w:tcPr>
          <w:p w:rsidR="00F92F2D" w:rsidRDefault="00F92F2D" w:rsidP="00F92F2D">
            <w:pPr>
              <w:jc w:val="right"/>
              <w:rPr>
                <w:rFonts w:ascii="Calibri" w:hAnsi="Calibri"/>
                <w:color w:val="000000"/>
                <w:sz w:val="18"/>
                <w:szCs w:val="18"/>
              </w:rPr>
            </w:pPr>
          </w:p>
        </w:tc>
        <w:tc>
          <w:tcPr>
            <w:tcW w:w="623" w:type="pct"/>
            <w:tcBorders>
              <w:left w:val="nil"/>
              <w:bottom w:val="nil"/>
              <w:right w:val="nil"/>
            </w:tcBorders>
            <w:shd w:val="clear" w:color="000000" w:fill="FFFFFF"/>
            <w:noWrap/>
            <w:vAlign w:val="center"/>
          </w:tcPr>
          <w:p w:rsidR="00F92F2D" w:rsidRDefault="00F92F2D" w:rsidP="00F92F2D">
            <w:pPr>
              <w:jc w:val="right"/>
              <w:rPr>
                <w:rFonts w:ascii="Calibri" w:hAnsi="Calibri"/>
                <w:color w:val="000000"/>
                <w:sz w:val="18"/>
                <w:szCs w:val="18"/>
              </w:rPr>
            </w:pPr>
            <w:r>
              <w:rPr>
                <w:rFonts w:ascii="Calibri" w:hAnsi="Calibri"/>
                <w:color w:val="000000"/>
                <w:sz w:val="18"/>
                <w:szCs w:val="18"/>
              </w:rPr>
              <w:t>32.85</w:t>
            </w:r>
          </w:p>
        </w:tc>
        <w:tc>
          <w:tcPr>
            <w:tcW w:w="575" w:type="pct"/>
            <w:tcBorders>
              <w:left w:val="nil"/>
              <w:bottom w:val="nil"/>
              <w:right w:val="nil"/>
            </w:tcBorders>
            <w:shd w:val="clear" w:color="000000" w:fill="FFFFFF"/>
            <w:noWrap/>
            <w:vAlign w:val="center"/>
          </w:tcPr>
          <w:p w:rsidR="00F92F2D" w:rsidRDefault="00F92F2D" w:rsidP="00F92F2D">
            <w:pPr>
              <w:jc w:val="right"/>
              <w:rPr>
                <w:rFonts w:ascii="Calibri" w:hAnsi="Calibri"/>
                <w:color w:val="000000"/>
                <w:sz w:val="18"/>
                <w:szCs w:val="18"/>
              </w:rPr>
            </w:pPr>
          </w:p>
        </w:tc>
      </w:tr>
      <w:tr w:rsidR="00F92F2D" w:rsidRPr="00C96EAA" w:rsidTr="002630DD">
        <w:trPr>
          <w:trHeight w:val="300"/>
        </w:trPr>
        <w:tc>
          <w:tcPr>
            <w:tcW w:w="3179" w:type="pct"/>
            <w:tcBorders>
              <w:top w:val="nil"/>
              <w:left w:val="nil"/>
              <w:bottom w:val="nil"/>
              <w:right w:val="nil"/>
            </w:tcBorders>
            <w:shd w:val="clear" w:color="000000" w:fill="FFFFFF"/>
            <w:noWrap/>
            <w:vAlign w:val="bottom"/>
            <w:hideMark/>
          </w:tcPr>
          <w:p w:rsidR="00F92F2D" w:rsidRPr="00C96EAA" w:rsidRDefault="00F92F2D" w:rsidP="00F92F2D">
            <w:pPr>
              <w:spacing w:before="40" w:after="40"/>
              <w:jc w:val="right"/>
              <w:rPr>
                <w:rFonts w:ascii="Calibri" w:hAnsi="Calibri"/>
                <w:i/>
                <w:iCs/>
                <w:color w:val="000000"/>
                <w:sz w:val="18"/>
                <w:szCs w:val="18"/>
              </w:rPr>
            </w:pPr>
            <w:permStart w:id="1197309258" w:edGrp="everyone" w:colFirst="1" w:colLast="1"/>
            <w:permStart w:id="311562671" w:edGrp="everyone" w:colFirst="3" w:colLast="3"/>
            <w:permEnd w:id="804148056"/>
            <w:permEnd w:id="80227207"/>
            <w:r w:rsidRPr="00C96EAA">
              <w:rPr>
                <w:rFonts w:ascii="Calibri" w:hAnsi="Calibri"/>
                <w:i/>
                <w:iCs/>
                <w:color w:val="000000"/>
                <w:sz w:val="18"/>
                <w:szCs w:val="18"/>
              </w:rPr>
              <w:t>Operating</w:t>
            </w: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i/>
                <w:iCs/>
                <w:color w:val="000000"/>
                <w:sz w:val="18"/>
                <w:szCs w:val="18"/>
              </w:rPr>
            </w:pPr>
          </w:p>
        </w:tc>
        <w:tc>
          <w:tcPr>
            <w:tcW w:w="623" w:type="pct"/>
            <w:tcBorders>
              <w:top w:val="nil"/>
              <w:left w:val="nil"/>
              <w:bottom w:val="nil"/>
              <w:right w:val="nil"/>
            </w:tcBorders>
            <w:shd w:val="clear" w:color="auto" w:fill="FFFFFF"/>
            <w:noWrap/>
            <w:vAlign w:val="center"/>
          </w:tcPr>
          <w:p w:rsidR="00F92F2D" w:rsidRDefault="00F92F2D" w:rsidP="00F92F2D">
            <w:pPr>
              <w:jc w:val="right"/>
              <w:rPr>
                <w:rFonts w:ascii="Calibri" w:hAnsi="Calibri"/>
                <w:i/>
                <w:iCs/>
                <w:color w:val="000000"/>
                <w:sz w:val="18"/>
                <w:szCs w:val="18"/>
              </w:rPr>
            </w:pPr>
            <w:r>
              <w:rPr>
                <w:rFonts w:ascii="Calibri" w:hAnsi="Calibri"/>
                <w:i/>
                <w:iCs/>
                <w:color w:val="000000"/>
                <w:sz w:val="18"/>
                <w:szCs w:val="18"/>
              </w:rPr>
              <w:t>21.36</w:t>
            </w:r>
          </w:p>
        </w:tc>
        <w:tc>
          <w:tcPr>
            <w:tcW w:w="575" w:type="pct"/>
            <w:tcBorders>
              <w:top w:val="nil"/>
              <w:left w:val="nil"/>
              <w:bottom w:val="nil"/>
              <w:right w:val="nil"/>
            </w:tcBorders>
            <w:shd w:val="clear" w:color="auto" w:fill="FFFFFF"/>
            <w:noWrap/>
            <w:vAlign w:val="center"/>
          </w:tcPr>
          <w:p w:rsidR="00F92F2D" w:rsidRDefault="00F92F2D" w:rsidP="00F92F2D">
            <w:pPr>
              <w:jc w:val="right"/>
              <w:rPr>
                <w:rFonts w:ascii="Calibri" w:hAnsi="Calibri"/>
                <w:color w:val="000000"/>
                <w:sz w:val="18"/>
                <w:szCs w:val="18"/>
              </w:rPr>
            </w:pPr>
          </w:p>
        </w:tc>
      </w:tr>
      <w:tr w:rsidR="00F92F2D" w:rsidRPr="00C96EAA" w:rsidTr="002630DD">
        <w:trPr>
          <w:trHeight w:val="300"/>
        </w:trPr>
        <w:tc>
          <w:tcPr>
            <w:tcW w:w="3179" w:type="pct"/>
            <w:tcBorders>
              <w:top w:val="nil"/>
              <w:left w:val="nil"/>
              <w:bottom w:val="nil"/>
              <w:right w:val="nil"/>
            </w:tcBorders>
            <w:shd w:val="clear" w:color="000000" w:fill="FFFFFF"/>
            <w:noWrap/>
            <w:vAlign w:val="bottom"/>
            <w:hideMark/>
          </w:tcPr>
          <w:p w:rsidR="00F92F2D" w:rsidRPr="00C96EAA" w:rsidRDefault="00F92F2D" w:rsidP="00F92F2D">
            <w:pPr>
              <w:spacing w:before="40" w:after="40"/>
              <w:jc w:val="right"/>
              <w:rPr>
                <w:rFonts w:ascii="Calibri" w:hAnsi="Calibri"/>
                <w:i/>
                <w:iCs/>
                <w:color w:val="000000"/>
                <w:sz w:val="18"/>
                <w:szCs w:val="18"/>
              </w:rPr>
            </w:pPr>
            <w:permStart w:id="315297562" w:edGrp="everyone" w:colFirst="1" w:colLast="1"/>
            <w:permStart w:id="707534680" w:edGrp="everyone" w:colFirst="3" w:colLast="3"/>
            <w:permEnd w:id="1197309258"/>
            <w:permEnd w:id="311562671"/>
            <w:r w:rsidRPr="00C96EAA">
              <w:rPr>
                <w:rFonts w:ascii="Calibri" w:hAnsi="Calibri"/>
                <w:i/>
                <w:iCs/>
                <w:color w:val="000000"/>
                <w:sz w:val="18"/>
                <w:szCs w:val="18"/>
              </w:rPr>
              <w:t>Development</w:t>
            </w: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i/>
                <w:iCs/>
                <w:color w:val="000000"/>
                <w:sz w:val="18"/>
                <w:szCs w:val="18"/>
              </w:rPr>
            </w:pPr>
          </w:p>
        </w:tc>
        <w:tc>
          <w:tcPr>
            <w:tcW w:w="623" w:type="pct"/>
            <w:tcBorders>
              <w:top w:val="nil"/>
              <w:left w:val="nil"/>
              <w:bottom w:val="nil"/>
              <w:right w:val="nil"/>
            </w:tcBorders>
            <w:shd w:val="clear" w:color="auto" w:fill="FFFFFF"/>
            <w:noWrap/>
            <w:vAlign w:val="center"/>
          </w:tcPr>
          <w:p w:rsidR="00F92F2D" w:rsidRDefault="00F92F2D" w:rsidP="00F92F2D">
            <w:pPr>
              <w:jc w:val="right"/>
              <w:rPr>
                <w:rFonts w:ascii="Calibri" w:hAnsi="Calibri"/>
                <w:i/>
                <w:iCs/>
                <w:color w:val="000000"/>
                <w:sz w:val="18"/>
                <w:szCs w:val="18"/>
              </w:rPr>
            </w:pPr>
            <w:r>
              <w:rPr>
                <w:rFonts w:ascii="Calibri" w:hAnsi="Calibri"/>
                <w:i/>
                <w:iCs/>
                <w:color w:val="000000"/>
                <w:sz w:val="18"/>
                <w:szCs w:val="18"/>
              </w:rPr>
              <w:t>11.49</w:t>
            </w:r>
          </w:p>
        </w:tc>
        <w:tc>
          <w:tcPr>
            <w:tcW w:w="575" w:type="pct"/>
            <w:tcBorders>
              <w:top w:val="nil"/>
              <w:left w:val="nil"/>
              <w:bottom w:val="nil"/>
              <w:right w:val="nil"/>
            </w:tcBorders>
            <w:shd w:val="clear" w:color="auto" w:fill="FFFFFF"/>
            <w:noWrap/>
            <w:vAlign w:val="center"/>
          </w:tcPr>
          <w:p w:rsidR="00F92F2D" w:rsidRDefault="00F92F2D" w:rsidP="00F92F2D">
            <w:pPr>
              <w:jc w:val="right"/>
              <w:rPr>
                <w:rFonts w:ascii="Calibri" w:hAnsi="Calibri"/>
                <w:color w:val="000000"/>
                <w:sz w:val="18"/>
                <w:szCs w:val="18"/>
              </w:rPr>
            </w:pPr>
          </w:p>
        </w:tc>
      </w:tr>
      <w:tr w:rsidR="00F92F2D" w:rsidRPr="00C96EAA" w:rsidTr="002630DD">
        <w:trPr>
          <w:trHeight w:val="300"/>
        </w:trPr>
        <w:tc>
          <w:tcPr>
            <w:tcW w:w="3179" w:type="pct"/>
            <w:tcBorders>
              <w:top w:val="nil"/>
              <w:left w:val="nil"/>
              <w:bottom w:val="nil"/>
              <w:right w:val="nil"/>
            </w:tcBorders>
            <w:shd w:val="clear" w:color="000000" w:fill="FFFFFF"/>
            <w:noWrap/>
            <w:vAlign w:val="bottom"/>
            <w:hideMark/>
          </w:tcPr>
          <w:p w:rsidR="00F92F2D" w:rsidRPr="00C96EAA" w:rsidRDefault="00F92F2D" w:rsidP="00F92F2D">
            <w:pPr>
              <w:spacing w:before="40" w:after="40"/>
              <w:rPr>
                <w:rFonts w:ascii="Calibri" w:hAnsi="Calibri"/>
                <w:b/>
                <w:bCs/>
                <w:color w:val="000000"/>
                <w:sz w:val="18"/>
                <w:szCs w:val="18"/>
              </w:rPr>
            </w:pPr>
            <w:permStart w:id="413413866" w:edGrp="everyone" w:colFirst="1" w:colLast="1"/>
            <w:permStart w:id="105712029" w:edGrp="everyone" w:colFirst="3" w:colLast="3"/>
            <w:permEnd w:id="315297562"/>
            <w:permEnd w:id="707534680"/>
            <w:r w:rsidRPr="00C96EAA">
              <w:rPr>
                <w:rFonts w:ascii="Calibri" w:hAnsi="Calibri"/>
                <w:b/>
                <w:bCs/>
                <w:color w:val="000000"/>
                <w:sz w:val="18"/>
                <w:szCs w:val="18"/>
              </w:rPr>
              <w:t>Total Government Budget</w:t>
            </w: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b/>
                <w:bCs/>
                <w:color w:val="000000"/>
                <w:sz w:val="18"/>
                <w:szCs w:val="18"/>
              </w:rPr>
            </w:pP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b/>
                <w:bCs/>
                <w:color w:val="000000"/>
                <w:sz w:val="18"/>
                <w:szCs w:val="18"/>
              </w:rPr>
            </w:pPr>
            <w:r>
              <w:rPr>
                <w:rFonts w:ascii="Calibri" w:hAnsi="Calibri"/>
                <w:b/>
                <w:bCs/>
                <w:color w:val="000000"/>
                <w:sz w:val="18"/>
                <w:szCs w:val="18"/>
              </w:rPr>
              <w:t>5,232</w:t>
            </w:r>
          </w:p>
        </w:tc>
        <w:tc>
          <w:tcPr>
            <w:tcW w:w="575" w:type="pct"/>
            <w:tcBorders>
              <w:top w:val="nil"/>
              <w:left w:val="nil"/>
              <w:bottom w:val="nil"/>
              <w:right w:val="nil"/>
            </w:tcBorders>
            <w:shd w:val="clear" w:color="000000" w:fill="FFFFFF"/>
            <w:noWrap/>
            <w:vAlign w:val="center"/>
          </w:tcPr>
          <w:p w:rsidR="00F92F2D" w:rsidRDefault="00F92F2D" w:rsidP="00F92F2D">
            <w:pPr>
              <w:jc w:val="right"/>
              <w:rPr>
                <w:rFonts w:ascii="Calibri" w:hAnsi="Calibri"/>
                <w:b/>
                <w:bCs/>
                <w:color w:val="000000"/>
                <w:sz w:val="18"/>
                <w:szCs w:val="18"/>
              </w:rPr>
            </w:pPr>
          </w:p>
        </w:tc>
      </w:tr>
      <w:tr w:rsidR="00F92F2D" w:rsidRPr="00C96EAA" w:rsidTr="002630DD">
        <w:trPr>
          <w:trHeight w:val="300"/>
        </w:trPr>
        <w:tc>
          <w:tcPr>
            <w:tcW w:w="3179" w:type="pct"/>
            <w:tcBorders>
              <w:top w:val="nil"/>
              <w:left w:val="nil"/>
              <w:bottom w:val="nil"/>
              <w:right w:val="nil"/>
            </w:tcBorders>
            <w:shd w:val="clear" w:color="000000" w:fill="FFFFFF"/>
            <w:noWrap/>
            <w:vAlign w:val="center"/>
            <w:hideMark/>
          </w:tcPr>
          <w:p w:rsidR="00F92F2D" w:rsidRPr="00C96EAA" w:rsidRDefault="00F92F2D" w:rsidP="00F92F2D">
            <w:pPr>
              <w:spacing w:before="40" w:after="40"/>
              <w:jc w:val="right"/>
              <w:rPr>
                <w:rFonts w:ascii="Calibri" w:hAnsi="Calibri"/>
                <w:i/>
                <w:iCs/>
                <w:color w:val="000000"/>
                <w:sz w:val="18"/>
                <w:szCs w:val="18"/>
              </w:rPr>
            </w:pPr>
            <w:permStart w:id="1176175006" w:edGrp="everyone" w:colFirst="1" w:colLast="1"/>
            <w:permStart w:id="979786075" w:edGrp="everyone" w:colFirst="3" w:colLast="3"/>
            <w:permEnd w:id="413413866"/>
            <w:permEnd w:id="105712029"/>
            <w:r w:rsidRPr="00C96EAA">
              <w:rPr>
                <w:rFonts w:ascii="Calibri" w:hAnsi="Calibri"/>
                <w:i/>
                <w:iCs/>
                <w:color w:val="000000"/>
                <w:sz w:val="18"/>
                <w:szCs w:val="18"/>
              </w:rPr>
              <w:t>GDP</w:t>
            </w: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i/>
                <w:iCs/>
                <w:color w:val="000000"/>
                <w:sz w:val="18"/>
                <w:szCs w:val="18"/>
              </w:rPr>
            </w:pP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i/>
                <w:iCs/>
                <w:color w:val="000000"/>
                <w:sz w:val="18"/>
                <w:szCs w:val="18"/>
              </w:rPr>
            </w:pPr>
            <w:r>
              <w:rPr>
                <w:rFonts w:ascii="Calibri" w:hAnsi="Calibri"/>
                <w:i/>
                <w:iCs/>
                <w:color w:val="000000"/>
                <w:sz w:val="18"/>
                <w:szCs w:val="18"/>
              </w:rPr>
              <w:t>28,859</w:t>
            </w:r>
          </w:p>
        </w:tc>
        <w:tc>
          <w:tcPr>
            <w:tcW w:w="575" w:type="pct"/>
            <w:tcBorders>
              <w:top w:val="nil"/>
              <w:left w:val="nil"/>
              <w:bottom w:val="nil"/>
              <w:right w:val="nil"/>
            </w:tcBorders>
            <w:shd w:val="clear" w:color="000000" w:fill="FFFFFF"/>
            <w:noWrap/>
            <w:vAlign w:val="center"/>
          </w:tcPr>
          <w:p w:rsidR="00F92F2D" w:rsidRDefault="00F92F2D" w:rsidP="00F92F2D">
            <w:pPr>
              <w:jc w:val="right"/>
              <w:rPr>
                <w:rFonts w:ascii="Calibri" w:hAnsi="Calibri"/>
                <w:color w:val="000000"/>
                <w:sz w:val="18"/>
                <w:szCs w:val="18"/>
              </w:rPr>
            </w:pPr>
          </w:p>
        </w:tc>
      </w:tr>
      <w:tr w:rsidR="00F92F2D" w:rsidRPr="00C96EAA" w:rsidTr="002630DD">
        <w:trPr>
          <w:trHeight w:val="300"/>
        </w:trPr>
        <w:tc>
          <w:tcPr>
            <w:tcW w:w="3179" w:type="pct"/>
            <w:tcBorders>
              <w:top w:val="nil"/>
              <w:left w:val="nil"/>
              <w:bottom w:val="nil"/>
              <w:right w:val="nil"/>
            </w:tcBorders>
            <w:shd w:val="clear" w:color="000000" w:fill="FFFFFF"/>
            <w:noWrap/>
            <w:vAlign w:val="center"/>
            <w:hideMark/>
          </w:tcPr>
          <w:p w:rsidR="00F92F2D" w:rsidRPr="00C96EAA" w:rsidRDefault="00F92F2D" w:rsidP="00F92F2D">
            <w:pPr>
              <w:spacing w:before="40" w:after="40"/>
              <w:jc w:val="right"/>
              <w:rPr>
                <w:rFonts w:ascii="Calibri" w:hAnsi="Calibri"/>
                <w:i/>
                <w:iCs/>
                <w:color w:val="000000"/>
                <w:sz w:val="18"/>
                <w:szCs w:val="18"/>
              </w:rPr>
            </w:pPr>
            <w:permStart w:id="1405308437" w:edGrp="everyone" w:colFirst="1" w:colLast="1"/>
            <w:permStart w:id="1879189071" w:edGrp="everyone" w:colFirst="3" w:colLast="3"/>
            <w:permEnd w:id="1176175006"/>
            <w:permEnd w:id="979786075"/>
            <w:r w:rsidRPr="00C96EAA">
              <w:rPr>
                <w:rFonts w:ascii="Calibri" w:hAnsi="Calibri"/>
                <w:i/>
                <w:iCs/>
                <w:color w:val="000000"/>
                <w:sz w:val="18"/>
                <w:szCs w:val="18"/>
              </w:rPr>
              <w:t>Total Government Budget as % of GDP</w:t>
            </w: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color w:val="000000"/>
                <w:sz w:val="18"/>
                <w:szCs w:val="18"/>
              </w:rPr>
            </w:pP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color w:val="000000"/>
                <w:sz w:val="18"/>
                <w:szCs w:val="18"/>
              </w:rPr>
            </w:pPr>
            <w:r>
              <w:rPr>
                <w:rFonts w:ascii="Calibri" w:hAnsi="Calibri"/>
                <w:color w:val="000000"/>
                <w:sz w:val="18"/>
                <w:szCs w:val="18"/>
              </w:rPr>
              <w:t>18.13</w:t>
            </w:r>
          </w:p>
        </w:tc>
        <w:tc>
          <w:tcPr>
            <w:tcW w:w="575" w:type="pct"/>
            <w:tcBorders>
              <w:top w:val="nil"/>
              <w:left w:val="nil"/>
              <w:bottom w:val="nil"/>
              <w:right w:val="nil"/>
            </w:tcBorders>
            <w:shd w:val="clear" w:color="000000" w:fill="FFFFFF"/>
            <w:noWrap/>
            <w:vAlign w:val="center"/>
          </w:tcPr>
          <w:p w:rsidR="00F92F2D" w:rsidRDefault="00F92F2D" w:rsidP="00F92F2D">
            <w:pPr>
              <w:jc w:val="right"/>
              <w:rPr>
                <w:rFonts w:ascii="Calibri" w:hAnsi="Calibri"/>
                <w:color w:val="000000"/>
                <w:sz w:val="18"/>
                <w:szCs w:val="18"/>
              </w:rPr>
            </w:pPr>
          </w:p>
        </w:tc>
      </w:tr>
      <w:tr w:rsidR="00F92F2D" w:rsidRPr="00C96EAA" w:rsidTr="002630DD">
        <w:trPr>
          <w:trHeight w:val="300"/>
        </w:trPr>
        <w:tc>
          <w:tcPr>
            <w:tcW w:w="3179" w:type="pct"/>
            <w:tcBorders>
              <w:top w:val="nil"/>
              <w:left w:val="nil"/>
              <w:bottom w:val="nil"/>
              <w:right w:val="nil"/>
            </w:tcBorders>
            <w:shd w:val="clear" w:color="000000" w:fill="FFFFFF"/>
            <w:noWrap/>
            <w:vAlign w:val="center"/>
            <w:hideMark/>
          </w:tcPr>
          <w:p w:rsidR="00F92F2D" w:rsidRPr="00C96EAA" w:rsidRDefault="00F92F2D" w:rsidP="00F92F2D">
            <w:pPr>
              <w:spacing w:before="40" w:after="40"/>
              <w:jc w:val="right"/>
              <w:rPr>
                <w:rFonts w:ascii="Calibri" w:hAnsi="Calibri"/>
                <w:i/>
                <w:iCs/>
                <w:color w:val="000000"/>
                <w:sz w:val="18"/>
                <w:szCs w:val="18"/>
              </w:rPr>
            </w:pPr>
            <w:permStart w:id="1765743036" w:edGrp="everyone" w:colFirst="1" w:colLast="1"/>
            <w:permStart w:id="1114462061" w:edGrp="everyone" w:colFirst="3" w:colLast="3"/>
            <w:permEnd w:id="1405308437"/>
            <w:permEnd w:id="1879189071"/>
            <w:r w:rsidRPr="00C96EAA">
              <w:rPr>
                <w:rFonts w:ascii="Calibri" w:hAnsi="Calibri"/>
                <w:i/>
                <w:iCs/>
                <w:color w:val="000000"/>
                <w:sz w:val="18"/>
                <w:szCs w:val="18"/>
              </w:rPr>
              <w:t>MoDMR Budget as % of GDP</w:t>
            </w: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i/>
                <w:iCs/>
                <w:color w:val="000000"/>
                <w:sz w:val="18"/>
                <w:szCs w:val="18"/>
              </w:rPr>
            </w:pP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i/>
                <w:iCs/>
                <w:color w:val="000000"/>
                <w:sz w:val="18"/>
                <w:szCs w:val="18"/>
              </w:rPr>
            </w:pPr>
            <w:r>
              <w:rPr>
                <w:rFonts w:ascii="Calibri" w:hAnsi="Calibri"/>
                <w:i/>
                <w:iCs/>
                <w:color w:val="000000"/>
                <w:sz w:val="18"/>
                <w:szCs w:val="18"/>
              </w:rPr>
              <w:t>0.342</w:t>
            </w:r>
          </w:p>
        </w:tc>
        <w:tc>
          <w:tcPr>
            <w:tcW w:w="575" w:type="pct"/>
            <w:tcBorders>
              <w:top w:val="nil"/>
              <w:left w:val="nil"/>
              <w:bottom w:val="nil"/>
              <w:right w:val="nil"/>
            </w:tcBorders>
            <w:shd w:val="clear" w:color="000000" w:fill="FFFFFF"/>
            <w:noWrap/>
            <w:vAlign w:val="center"/>
          </w:tcPr>
          <w:p w:rsidR="00F92F2D" w:rsidRDefault="00F92F2D" w:rsidP="00F92F2D">
            <w:pPr>
              <w:jc w:val="right"/>
              <w:rPr>
                <w:rFonts w:ascii="Calibri" w:hAnsi="Calibri"/>
                <w:color w:val="000000"/>
                <w:sz w:val="18"/>
                <w:szCs w:val="18"/>
              </w:rPr>
            </w:pPr>
          </w:p>
        </w:tc>
      </w:tr>
      <w:tr w:rsidR="00F92F2D" w:rsidRPr="00C96EAA" w:rsidTr="002630DD">
        <w:trPr>
          <w:trHeight w:val="300"/>
        </w:trPr>
        <w:tc>
          <w:tcPr>
            <w:tcW w:w="3179" w:type="pct"/>
            <w:tcBorders>
              <w:top w:val="nil"/>
              <w:left w:val="nil"/>
              <w:bottom w:val="nil"/>
              <w:right w:val="nil"/>
            </w:tcBorders>
            <w:shd w:val="clear" w:color="000000" w:fill="FFFFFF"/>
            <w:noWrap/>
            <w:vAlign w:val="center"/>
            <w:hideMark/>
          </w:tcPr>
          <w:p w:rsidR="00F92F2D" w:rsidRPr="00C96EAA" w:rsidRDefault="00F92F2D" w:rsidP="00F92F2D">
            <w:pPr>
              <w:spacing w:before="40" w:after="40"/>
              <w:jc w:val="right"/>
              <w:rPr>
                <w:rFonts w:ascii="Calibri" w:hAnsi="Calibri"/>
                <w:i/>
                <w:iCs/>
                <w:color w:val="000000"/>
                <w:sz w:val="18"/>
                <w:szCs w:val="18"/>
              </w:rPr>
            </w:pPr>
            <w:permStart w:id="1807053333" w:edGrp="everyone" w:colFirst="1" w:colLast="1"/>
            <w:permStart w:id="1670217475" w:edGrp="everyone" w:colFirst="3" w:colLast="3"/>
            <w:permEnd w:id="1765743036"/>
            <w:permEnd w:id="1114462061"/>
            <w:r w:rsidRPr="00C96EAA">
              <w:rPr>
                <w:rFonts w:ascii="Calibri" w:hAnsi="Calibri"/>
                <w:i/>
                <w:iCs/>
                <w:color w:val="000000"/>
                <w:sz w:val="18"/>
                <w:szCs w:val="18"/>
              </w:rPr>
              <w:t>MoDMR Budget as % of Total Budget</w:t>
            </w: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i/>
                <w:iCs/>
                <w:color w:val="000000"/>
                <w:sz w:val="18"/>
                <w:szCs w:val="18"/>
              </w:rPr>
            </w:pP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i/>
                <w:iCs/>
                <w:color w:val="000000"/>
                <w:sz w:val="18"/>
                <w:szCs w:val="18"/>
              </w:rPr>
            </w:pPr>
            <w:r>
              <w:rPr>
                <w:rFonts w:ascii="Calibri" w:hAnsi="Calibri"/>
                <w:i/>
                <w:iCs/>
                <w:color w:val="000000"/>
                <w:sz w:val="18"/>
                <w:szCs w:val="18"/>
              </w:rPr>
              <w:t>1.887</w:t>
            </w:r>
          </w:p>
        </w:tc>
        <w:tc>
          <w:tcPr>
            <w:tcW w:w="575" w:type="pct"/>
            <w:tcBorders>
              <w:top w:val="nil"/>
              <w:left w:val="nil"/>
              <w:bottom w:val="nil"/>
              <w:right w:val="nil"/>
            </w:tcBorders>
            <w:shd w:val="clear" w:color="000000" w:fill="FFFFFF"/>
            <w:noWrap/>
            <w:vAlign w:val="center"/>
          </w:tcPr>
          <w:p w:rsidR="00F92F2D" w:rsidRDefault="00F92F2D" w:rsidP="00F92F2D">
            <w:pPr>
              <w:jc w:val="right"/>
              <w:rPr>
                <w:rFonts w:ascii="Calibri" w:hAnsi="Calibri"/>
                <w:color w:val="000000"/>
                <w:sz w:val="18"/>
                <w:szCs w:val="18"/>
              </w:rPr>
            </w:pPr>
          </w:p>
        </w:tc>
      </w:tr>
      <w:tr w:rsidR="00F92F2D" w:rsidRPr="00C96EAA" w:rsidTr="002630DD">
        <w:trPr>
          <w:trHeight w:val="300"/>
        </w:trPr>
        <w:tc>
          <w:tcPr>
            <w:tcW w:w="3179" w:type="pct"/>
            <w:tcBorders>
              <w:top w:val="nil"/>
              <w:left w:val="nil"/>
              <w:bottom w:val="nil"/>
              <w:right w:val="nil"/>
            </w:tcBorders>
            <w:shd w:val="clear" w:color="000000" w:fill="FFFFFF"/>
            <w:noWrap/>
            <w:vAlign w:val="center"/>
            <w:hideMark/>
          </w:tcPr>
          <w:p w:rsidR="00F92F2D" w:rsidRPr="00C96EAA" w:rsidRDefault="00F92F2D" w:rsidP="00F92F2D">
            <w:pPr>
              <w:spacing w:before="40" w:after="40"/>
              <w:jc w:val="right"/>
              <w:rPr>
                <w:rFonts w:ascii="Calibri" w:hAnsi="Calibri"/>
                <w:i/>
                <w:iCs/>
                <w:color w:val="000000"/>
                <w:sz w:val="18"/>
                <w:szCs w:val="18"/>
              </w:rPr>
            </w:pPr>
            <w:permStart w:id="668091767" w:edGrp="everyone" w:colFirst="1" w:colLast="1"/>
            <w:permStart w:id="1251373281" w:edGrp="everyone" w:colFirst="3" w:colLast="3"/>
            <w:permEnd w:id="1807053333"/>
            <w:permEnd w:id="1670217475"/>
            <w:r w:rsidRPr="00C96EAA">
              <w:rPr>
                <w:rFonts w:ascii="Calibri" w:hAnsi="Calibri"/>
                <w:i/>
                <w:iCs/>
                <w:color w:val="000000"/>
                <w:sz w:val="18"/>
                <w:szCs w:val="18"/>
              </w:rPr>
              <w:t>Child-Focused MoDMR Budget as % of GDP</w:t>
            </w: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i/>
                <w:iCs/>
                <w:color w:val="000000"/>
                <w:sz w:val="18"/>
                <w:szCs w:val="18"/>
              </w:rPr>
            </w:pPr>
          </w:p>
        </w:tc>
        <w:tc>
          <w:tcPr>
            <w:tcW w:w="623" w:type="pct"/>
            <w:tcBorders>
              <w:top w:val="nil"/>
              <w:left w:val="nil"/>
              <w:bottom w:val="nil"/>
              <w:right w:val="nil"/>
            </w:tcBorders>
            <w:shd w:val="clear" w:color="000000" w:fill="FFFFFF"/>
            <w:noWrap/>
            <w:vAlign w:val="center"/>
          </w:tcPr>
          <w:p w:rsidR="00F92F2D" w:rsidRDefault="00F92F2D" w:rsidP="00F92F2D">
            <w:pPr>
              <w:jc w:val="right"/>
              <w:rPr>
                <w:rFonts w:ascii="Calibri" w:hAnsi="Calibri"/>
                <w:i/>
                <w:iCs/>
                <w:color w:val="000000"/>
                <w:sz w:val="18"/>
                <w:szCs w:val="18"/>
              </w:rPr>
            </w:pPr>
            <w:r>
              <w:rPr>
                <w:rFonts w:ascii="Calibri" w:hAnsi="Calibri"/>
                <w:i/>
                <w:iCs/>
                <w:color w:val="000000"/>
                <w:sz w:val="18"/>
                <w:szCs w:val="18"/>
              </w:rPr>
              <w:t>0.114</w:t>
            </w:r>
          </w:p>
        </w:tc>
        <w:tc>
          <w:tcPr>
            <w:tcW w:w="575" w:type="pct"/>
            <w:tcBorders>
              <w:top w:val="nil"/>
              <w:left w:val="nil"/>
              <w:bottom w:val="nil"/>
              <w:right w:val="nil"/>
            </w:tcBorders>
            <w:shd w:val="clear" w:color="000000" w:fill="FFFFFF"/>
            <w:noWrap/>
            <w:vAlign w:val="center"/>
          </w:tcPr>
          <w:p w:rsidR="00F92F2D" w:rsidRDefault="00F92F2D" w:rsidP="00F92F2D">
            <w:pPr>
              <w:jc w:val="right"/>
              <w:rPr>
                <w:rFonts w:ascii="Calibri" w:hAnsi="Calibri"/>
                <w:color w:val="000000"/>
                <w:sz w:val="18"/>
                <w:szCs w:val="18"/>
              </w:rPr>
            </w:pPr>
          </w:p>
        </w:tc>
      </w:tr>
      <w:tr w:rsidR="00F92F2D" w:rsidRPr="00C96EAA" w:rsidTr="002630DD">
        <w:trPr>
          <w:trHeight w:val="315"/>
        </w:trPr>
        <w:tc>
          <w:tcPr>
            <w:tcW w:w="3179" w:type="pct"/>
            <w:tcBorders>
              <w:top w:val="nil"/>
              <w:left w:val="nil"/>
              <w:bottom w:val="single" w:sz="8" w:space="0" w:color="auto"/>
              <w:right w:val="nil"/>
            </w:tcBorders>
            <w:shd w:val="clear" w:color="000000" w:fill="FFFFFF"/>
            <w:vAlign w:val="center"/>
            <w:hideMark/>
          </w:tcPr>
          <w:p w:rsidR="00F92F2D" w:rsidRPr="00C96EAA" w:rsidRDefault="00F92F2D" w:rsidP="00F92F2D">
            <w:pPr>
              <w:spacing w:before="40" w:after="40"/>
              <w:jc w:val="right"/>
              <w:rPr>
                <w:rFonts w:ascii="Calibri" w:hAnsi="Calibri"/>
                <w:i/>
                <w:iCs/>
                <w:color w:val="000000"/>
                <w:sz w:val="18"/>
                <w:szCs w:val="18"/>
              </w:rPr>
            </w:pPr>
            <w:permStart w:id="464478718" w:edGrp="everyone" w:colFirst="1" w:colLast="1"/>
            <w:permStart w:id="2102535673" w:edGrp="everyone" w:colFirst="3" w:colLast="3"/>
            <w:permEnd w:id="668091767"/>
            <w:permEnd w:id="1251373281"/>
            <w:r w:rsidRPr="00C96EAA">
              <w:rPr>
                <w:rFonts w:ascii="Calibri" w:hAnsi="Calibri"/>
                <w:i/>
                <w:iCs/>
                <w:color w:val="000000"/>
                <w:sz w:val="18"/>
                <w:szCs w:val="18"/>
              </w:rPr>
              <w:t>Child-Focused MoDMR Budget as % of Total Government Budget</w:t>
            </w:r>
          </w:p>
        </w:tc>
        <w:tc>
          <w:tcPr>
            <w:tcW w:w="623" w:type="pct"/>
            <w:tcBorders>
              <w:top w:val="nil"/>
              <w:left w:val="nil"/>
              <w:bottom w:val="single" w:sz="8" w:space="0" w:color="auto"/>
              <w:right w:val="nil"/>
            </w:tcBorders>
            <w:shd w:val="clear" w:color="000000" w:fill="FFFFFF"/>
            <w:vAlign w:val="center"/>
          </w:tcPr>
          <w:p w:rsidR="00F92F2D" w:rsidRDefault="00F92F2D" w:rsidP="00F92F2D">
            <w:pPr>
              <w:jc w:val="right"/>
              <w:rPr>
                <w:rFonts w:ascii="Calibri" w:hAnsi="Calibri"/>
                <w:i/>
                <w:iCs/>
                <w:color w:val="000000"/>
                <w:sz w:val="18"/>
                <w:szCs w:val="18"/>
              </w:rPr>
            </w:pPr>
          </w:p>
        </w:tc>
        <w:tc>
          <w:tcPr>
            <w:tcW w:w="623" w:type="pct"/>
            <w:tcBorders>
              <w:top w:val="nil"/>
              <w:left w:val="nil"/>
              <w:bottom w:val="single" w:sz="8" w:space="0" w:color="auto"/>
              <w:right w:val="nil"/>
            </w:tcBorders>
            <w:shd w:val="clear" w:color="000000" w:fill="FFFFFF"/>
            <w:noWrap/>
            <w:vAlign w:val="center"/>
          </w:tcPr>
          <w:p w:rsidR="00F92F2D" w:rsidRDefault="00F92F2D" w:rsidP="00F92F2D">
            <w:pPr>
              <w:jc w:val="right"/>
              <w:rPr>
                <w:rFonts w:ascii="Calibri" w:hAnsi="Calibri"/>
                <w:i/>
                <w:iCs/>
                <w:color w:val="000000"/>
                <w:sz w:val="18"/>
                <w:szCs w:val="18"/>
              </w:rPr>
            </w:pPr>
            <w:r>
              <w:rPr>
                <w:rFonts w:ascii="Calibri" w:hAnsi="Calibri"/>
                <w:i/>
                <w:iCs/>
                <w:color w:val="000000"/>
                <w:sz w:val="18"/>
                <w:szCs w:val="18"/>
              </w:rPr>
              <w:t>0.628</w:t>
            </w:r>
          </w:p>
        </w:tc>
        <w:tc>
          <w:tcPr>
            <w:tcW w:w="575" w:type="pct"/>
            <w:tcBorders>
              <w:top w:val="nil"/>
              <w:left w:val="nil"/>
              <w:bottom w:val="single" w:sz="8" w:space="0" w:color="auto"/>
              <w:right w:val="nil"/>
            </w:tcBorders>
            <w:shd w:val="clear" w:color="000000" w:fill="FFFFFF"/>
            <w:noWrap/>
            <w:vAlign w:val="center"/>
          </w:tcPr>
          <w:p w:rsidR="00F92F2D" w:rsidRDefault="00F92F2D" w:rsidP="00F92F2D">
            <w:pPr>
              <w:jc w:val="right"/>
              <w:rPr>
                <w:rFonts w:ascii="Calibri" w:hAnsi="Calibri"/>
                <w:color w:val="000000"/>
                <w:sz w:val="18"/>
                <w:szCs w:val="18"/>
              </w:rPr>
            </w:pPr>
          </w:p>
        </w:tc>
      </w:tr>
      <w:tr w:rsidR="00F92F2D" w:rsidRPr="00C96EAA" w:rsidTr="002630DD">
        <w:trPr>
          <w:trHeight w:val="315"/>
        </w:trPr>
        <w:tc>
          <w:tcPr>
            <w:tcW w:w="3179" w:type="pct"/>
            <w:tcBorders>
              <w:top w:val="nil"/>
              <w:left w:val="nil"/>
              <w:bottom w:val="single" w:sz="8" w:space="0" w:color="auto"/>
              <w:right w:val="nil"/>
            </w:tcBorders>
            <w:shd w:val="clear" w:color="000000" w:fill="C6D9F1"/>
            <w:vAlign w:val="center"/>
            <w:hideMark/>
          </w:tcPr>
          <w:p w:rsidR="00F92F2D" w:rsidRPr="00C96EAA" w:rsidRDefault="00F92F2D" w:rsidP="00F92F2D">
            <w:pPr>
              <w:spacing w:before="40" w:after="40"/>
              <w:jc w:val="right"/>
              <w:rPr>
                <w:rFonts w:ascii="Calibri" w:hAnsi="Calibri"/>
                <w:b/>
                <w:bCs/>
                <w:i/>
                <w:iCs/>
                <w:color w:val="1F497D"/>
                <w:sz w:val="18"/>
                <w:szCs w:val="18"/>
              </w:rPr>
            </w:pPr>
            <w:permStart w:id="1347174676" w:edGrp="everyone" w:colFirst="1" w:colLast="1"/>
            <w:permStart w:id="2007374048" w:edGrp="everyone" w:colFirst="3" w:colLast="3"/>
            <w:permEnd w:id="464478718"/>
            <w:permEnd w:id="2102535673"/>
            <w:r w:rsidRPr="00C96EAA">
              <w:rPr>
                <w:rFonts w:ascii="Calibri" w:hAnsi="Calibri"/>
                <w:b/>
                <w:bCs/>
                <w:i/>
                <w:iCs/>
                <w:color w:val="1F497D"/>
                <w:sz w:val="18"/>
                <w:szCs w:val="18"/>
              </w:rPr>
              <w:t>Child-Focused Budget as % of Ministry Budget</w:t>
            </w:r>
          </w:p>
        </w:tc>
        <w:tc>
          <w:tcPr>
            <w:tcW w:w="623" w:type="pct"/>
            <w:tcBorders>
              <w:top w:val="nil"/>
              <w:left w:val="nil"/>
              <w:bottom w:val="single" w:sz="8" w:space="0" w:color="auto"/>
              <w:right w:val="nil"/>
            </w:tcBorders>
            <w:shd w:val="clear" w:color="000000" w:fill="C6D9F1"/>
            <w:noWrap/>
            <w:vAlign w:val="center"/>
          </w:tcPr>
          <w:p w:rsidR="00F92F2D" w:rsidRDefault="00F92F2D" w:rsidP="00F92F2D">
            <w:pPr>
              <w:jc w:val="right"/>
              <w:rPr>
                <w:rFonts w:ascii="Calibri" w:hAnsi="Calibri"/>
                <w:b/>
                <w:bCs/>
                <w:color w:val="1F497D"/>
                <w:sz w:val="18"/>
                <w:szCs w:val="18"/>
              </w:rPr>
            </w:pPr>
          </w:p>
        </w:tc>
        <w:tc>
          <w:tcPr>
            <w:tcW w:w="623" w:type="pct"/>
            <w:tcBorders>
              <w:top w:val="nil"/>
              <w:left w:val="nil"/>
              <w:bottom w:val="single" w:sz="8" w:space="0" w:color="auto"/>
              <w:right w:val="nil"/>
            </w:tcBorders>
            <w:shd w:val="clear" w:color="000000" w:fill="C6D9F1"/>
            <w:noWrap/>
            <w:vAlign w:val="center"/>
          </w:tcPr>
          <w:p w:rsidR="00F92F2D" w:rsidRDefault="00F92F2D" w:rsidP="00F92F2D">
            <w:pPr>
              <w:jc w:val="right"/>
              <w:rPr>
                <w:rFonts w:ascii="Calibri" w:hAnsi="Calibri"/>
                <w:b/>
                <w:bCs/>
                <w:color w:val="1F497D"/>
                <w:sz w:val="18"/>
                <w:szCs w:val="18"/>
              </w:rPr>
            </w:pPr>
            <w:r>
              <w:rPr>
                <w:rFonts w:ascii="Calibri" w:hAnsi="Calibri"/>
                <w:b/>
                <w:bCs/>
                <w:color w:val="1F497D"/>
                <w:sz w:val="18"/>
                <w:szCs w:val="18"/>
              </w:rPr>
              <w:t>33.28</w:t>
            </w:r>
          </w:p>
        </w:tc>
        <w:tc>
          <w:tcPr>
            <w:tcW w:w="575" w:type="pct"/>
            <w:tcBorders>
              <w:top w:val="nil"/>
              <w:left w:val="nil"/>
              <w:bottom w:val="single" w:sz="8" w:space="0" w:color="auto"/>
              <w:right w:val="nil"/>
            </w:tcBorders>
            <w:shd w:val="clear" w:color="000000" w:fill="C6D9F1"/>
            <w:noWrap/>
            <w:vAlign w:val="center"/>
          </w:tcPr>
          <w:p w:rsidR="00F92F2D" w:rsidRDefault="00F92F2D" w:rsidP="00F92F2D">
            <w:pPr>
              <w:jc w:val="right"/>
              <w:rPr>
                <w:rFonts w:ascii="Calibri" w:hAnsi="Calibri"/>
                <w:b/>
                <w:bCs/>
                <w:color w:val="1F497D"/>
                <w:sz w:val="18"/>
                <w:szCs w:val="18"/>
              </w:rPr>
            </w:pPr>
          </w:p>
        </w:tc>
      </w:tr>
    </w:tbl>
    <w:permEnd w:id="1347174676"/>
    <w:permEnd w:id="2007374048"/>
    <w:p w:rsidR="00C96EAA" w:rsidRPr="00C96EAA" w:rsidRDefault="00C96EAA" w:rsidP="00C96EAA">
      <w:pPr>
        <w:jc w:val="both"/>
        <w:rPr>
          <w:rFonts w:ascii="Calibri" w:hAnsi="Calibri"/>
          <w:iCs/>
          <w:sz w:val="20"/>
        </w:rPr>
      </w:pPr>
      <w:r w:rsidRPr="00C96EAA">
        <w:rPr>
          <w:rFonts w:ascii="Calibri" w:hAnsi="Calibri"/>
          <w:color w:val="000000"/>
          <w:sz w:val="18"/>
          <w:szCs w:val="18"/>
        </w:rPr>
        <w:t>Source: Finance Division</w:t>
      </w:r>
    </w:p>
    <w:p w:rsidR="00C96EAA" w:rsidRPr="00C96EAA" w:rsidRDefault="00C96EAA" w:rsidP="00C96EAA">
      <w:pPr>
        <w:spacing w:before="120" w:after="120" w:line="288" w:lineRule="auto"/>
        <w:ind w:left="540"/>
        <w:jc w:val="both"/>
        <w:rPr>
          <w:rFonts w:ascii="Calibri" w:hAnsi="Calibri"/>
          <w:iCs/>
          <w:sz w:val="20"/>
        </w:rPr>
      </w:pPr>
      <w:permStart w:id="1950580090" w:edGrp="everyone"/>
      <w:r w:rsidRPr="00C96EAA">
        <w:rPr>
          <w:rFonts w:ascii="Calibri" w:hAnsi="Calibri"/>
          <w:iCs/>
          <w:sz w:val="20"/>
        </w:rPr>
        <w:t>The Ministry of Disaster Management and Relief has the responsibility of reducing disaster risk, coordinating rescue operation at the time of disaster, providing humanitarian aid to the affected population and implementing some of the safety-net programs of the government. These activities have critical relevance with children's R</w:t>
      </w:r>
      <w:r w:rsidR="000676FD">
        <w:rPr>
          <w:rFonts w:ascii="Calibri" w:hAnsi="Calibri"/>
          <w:iCs/>
          <w:sz w:val="20"/>
        </w:rPr>
        <w:t>ight to Protection and Right to s</w:t>
      </w:r>
      <w:r w:rsidR="000676FD" w:rsidRPr="00C96EAA">
        <w:rPr>
          <w:rFonts w:ascii="Calibri" w:hAnsi="Calibri"/>
          <w:iCs/>
          <w:sz w:val="20"/>
        </w:rPr>
        <w:t>urvival.</w:t>
      </w:r>
      <w:r w:rsidR="000676FD">
        <w:rPr>
          <w:rFonts w:ascii="Calibri" w:hAnsi="Calibri"/>
          <w:iCs/>
          <w:sz w:val="20"/>
        </w:rPr>
        <w:t xml:space="preserve"> The</w:t>
      </w:r>
      <w:r w:rsidR="007D1F9D">
        <w:rPr>
          <w:rFonts w:ascii="Calibri" w:hAnsi="Calibri"/>
          <w:iCs/>
          <w:sz w:val="20"/>
        </w:rPr>
        <w:t xml:space="preserve"> child focused</w:t>
      </w:r>
      <w:r w:rsidRPr="00C96EAA">
        <w:rPr>
          <w:rFonts w:ascii="Calibri" w:hAnsi="Calibri"/>
          <w:iCs/>
          <w:sz w:val="20"/>
        </w:rPr>
        <w:t xml:space="preserve"> budget of this Ministry as percentage of the Ministry's tota</w:t>
      </w:r>
      <w:r w:rsidR="007D1F9D">
        <w:rPr>
          <w:rFonts w:ascii="Calibri" w:hAnsi="Calibri"/>
          <w:iCs/>
          <w:sz w:val="20"/>
        </w:rPr>
        <w:t>l budget in the fiscal year 2019-2020 is</w:t>
      </w:r>
      <w:r w:rsidR="007D1F9D" w:rsidRPr="00872EDD">
        <w:rPr>
          <w:rFonts w:ascii="Calibri" w:hAnsi="Calibri"/>
          <w:iCs/>
          <w:color w:val="FF0000"/>
          <w:sz w:val="20"/>
        </w:rPr>
        <w:t xml:space="preserve"> </w:t>
      </w:r>
      <w:r w:rsidR="008A7767">
        <w:rPr>
          <w:rFonts w:ascii="Calibri" w:hAnsi="Calibri"/>
          <w:iCs/>
          <w:color w:val="FF0000"/>
          <w:sz w:val="20"/>
        </w:rPr>
        <w:t>…….</w:t>
      </w:r>
      <w:r w:rsidR="007D1F9D" w:rsidRPr="00872EDD">
        <w:rPr>
          <w:rFonts w:ascii="Calibri" w:hAnsi="Calibri"/>
          <w:iCs/>
          <w:color w:val="FF0000"/>
          <w:sz w:val="20"/>
        </w:rPr>
        <w:t xml:space="preserve"> </w:t>
      </w:r>
      <w:r w:rsidR="007D1F9D">
        <w:rPr>
          <w:rFonts w:ascii="Calibri" w:hAnsi="Calibri"/>
          <w:iCs/>
          <w:sz w:val="20"/>
        </w:rPr>
        <w:t xml:space="preserve">which was 28.93% and 30.6% respectively in </w:t>
      </w:r>
      <w:r w:rsidR="008A7767">
        <w:rPr>
          <w:rFonts w:ascii="Calibri" w:hAnsi="Calibri"/>
          <w:iCs/>
          <w:sz w:val="20"/>
        </w:rPr>
        <w:t>FY</w:t>
      </w:r>
      <w:r w:rsidR="007D1F9D">
        <w:rPr>
          <w:rFonts w:ascii="Calibri" w:hAnsi="Calibri"/>
          <w:iCs/>
          <w:sz w:val="20"/>
        </w:rPr>
        <w:t xml:space="preserve"> 2017-2018 and </w:t>
      </w:r>
      <w:r w:rsidR="008A7767">
        <w:rPr>
          <w:rFonts w:ascii="Calibri" w:hAnsi="Calibri"/>
          <w:iCs/>
          <w:sz w:val="20"/>
        </w:rPr>
        <w:t xml:space="preserve">FY </w:t>
      </w:r>
      <w:r w:rsidR="007D1F9D">
        <w:rPr>
          <w:rFonts w:ascii="Calibri" w:hAnsi="Calibri"/>
          <w:iCs/>
          <w:sz w:val="20"/>
        </w:rPr>
        <w:t>2018-2019.</w:t>
      </w:r>
    </w:p>
    <w:permEnd w:id="1950580090"/>
    <w:p w:rsidR="00C96EAA" w:rsidRPr="00C96EAA" w:rsidRDefault="00C96EAA" w:rsidP="00BC35BF">
      <w:pPr>
        <w:spacing w:before="120" w:after="120"/>
        <w:ind w:left="547" w:hanging="547"/>
        <w:jc w:val="both"/>
        <w:rPr>
          <w:rFonts w:ascii="Calibri" w:hAnsi="Calibri"/>
          <w:b/>
          <w:sz w:val="20"/>
        </w:rPr>
      </w:pPr>
      <w:r w:rsidRPr="00C96EAA">
        <w:rPr>
          <w:rFonts w:ascii="Calibri" w:hAnsi="Calibri"/>
          <w:b/>
          <w:sz w:val="20"/>
        </w:rPr>
        <w:br w:type="page"/>
      </w:r>
      <w:r w:rsidRPr="00C96EAA">
        <w:rPr>
          <w:rFonts w:ascii="Calibri" w:hAnsi="Calibri"/>
          <w:b/>
          <w:sz w:val="20"/>
        </w:rPr>
        <w:lastRenderedPageBreak/>
        <w:t>5.</w:t>
      </w:r>
      <w:r w:rsidR="00BC35BF">
        <w:rPr>
          <w:rFonts w:ascii="Calibri" w:hAnsi="Calibri"/>
          <w:b/>
          <w:sz w:val="20"/>
        </w:rPr>
        <w:t>0</w:t>
      </w:r>
      <w:r w:rsidRPr="00C96EAA">
        <w:rPr>
          <w:rFonts w:ascii="Calibri" w:hAnsi="Calibri"/>
          <w:b/>
          <w:sz w:val="20"/>
        </w:rPr>
        <w:t xml:space="preserve"> </w:t>
      </w:r>
      <w:r w:rsidRPr="00C96EAA">
        <w:rPr>
          <w:rFonts w:ascii="Calibri" w:hAnsi="Calibri"/>
          <w:b/>
          <w:sz w:val="20"/>
        </w:rPr>
        <w:tab/>
        <w:t>Good practice</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652"/>
      </w:tblGrid>
      <w:tr w:rsidR="00C96EAA" w:rsidRPr="00C96EAA" w:rsidTr="00392766">
        <w:trPr>
          <w:trHeight w:val="3050"/>
        </w:trPr>
        <w:tc>
          <w:tcPr>
            <w:tcW w:w="7615" w:type="dxa"/>
            <w:shd w:val="clear" w:color="auto" w:fill="F2F2F2"/>
          </w:tcPr>
          <w:p w:rsidR="00C96EAA" w:rsidRPr="00BC35BF" w:rsidRDefault="00AE1B8A" w:rsidP="00BC35BF">
            <w:pPr>
              <w:spacing w:before="40" w:after="40" w:line="264" w:lineRule="auto"/>
              <w:jc w:val="center"/>
              <w:rPr>
                <w:rFonts w:ascii="Calibri" w:hAnsi="Calibri"/>
                <w:b/>
                <w:bCs/>
                <w:sz w:val="22"/>
                <w:szCs w:val="22"/>
              </w:rPr>
            </w:pPr>
            <w:permStart w:id="550634186" w:edGrp="everyone" w:colFirst="0" w:colLast="0"/>
            <w:r w:rsidRPr="00BC35BF">
              <w:rPr>
                <w:rFonts w:ascii="Calibri" w:hAnsi="Calibri"/>
                <w:b/>
                <w:bCs/>
                <w:sz w:val="22"/>
                <w:szCs w:val="22"/>
              </w:rPr>
              <w:t>‘Nobo Jatra’ Project</w:t>
            </w:r>
          </w:p>
          <w:p w:rsidR="00852BEB" w:rsidRDefault="00872836" w:rsidP="002E4E96">
            <w:pPr>
              <w:spacing w:before="40" w:after="40" w:line="264" w:lineRule="auto"/>
              <w:jc w:val="both"/>
              <w:rPr>
                <w:rFonts w:ascii="Calibri" w:hAnsi="Calibri"/>
                <w:sz w:val="18"/>
                <w:szCs w:val="18"/>
              </w:rPr>
            </w:pPr>
            <w:r>
              <w:rPr>
                <w:rFonts w:ascii="Calibri" w:hAnsi="Calibri"/>
                <w:sz w:val="18"/>
                <w:szCs w:val="18"/>
              </w:rPr>
              <w:t xml:space="preserve">The project </w:t>
            </w:r>
            <w:r w:rsidR="00942C3C">
              <w:rPr>
                <w:rFonts w:ascii="Calibri" w:hAnsi="Calibri"/>
                <w:sz w:val="18"/>
                <w:szCs w:val="18"/>
              </w:rPr>
              <w:t xml:space="preserve">was </w:t>
            </w:r>
            <w:r>
              <w:rPr>
                <w:rFonts w:ascii="Calibri" w:hAnsi="Calibri"/>
                <w:sz w:val="18"/>
                <w:szCs w:val="18"/>
              </w:rPr>
              <w:t xml:space="preserve">started in </w:t>
            </w:r>
            <w:r w:rsidR="00711BF8">
              <w:rPr>
                <w:rFonts w:ascii="Calibri" w:hAnsi="Calibri"/>
                <w:sz w:val="18"/>
                <w:szCs w:val="18"/>
              </w:rPr>
              <w:t xml:space="preserve">2015 under the umbrella of Ministry of Disaster Management and Relief in collaboration with World Vision Bangladesh, World Food Programme, Winrock International and 3 local partner NGOs. The programme is </w:t>
            </w:r>
            <w:r w:rsidR="00AE1B8A">
              <w:rPr>
                <w:rFonts w:ascii="Calibri" w:hAnsi="Calibri"/>
                <w:sz w:val="18"/>
                <w:szCs w:val="18"/>
              </w:rPr>
              <w:t xml:space="preserve">being </w:t>
            </w:r>
            <w:r w:rsidR="00711BF8">
              <w:rPr>
                <w:rFonts w:ascii="Calibri" w:hAnsi="Calibri"/>
                <w:sz w:val="18"/>
                <w:szCs w:val="18"/>
              </w:rPr>
              <w:t xml:space="preserve">implemented in Dacope &amp; Koyra Upazillas </w:t>
            </w:r>
            <w:r w:rsidR="000676FD">
              <w:rPr>
                <w:rFonts w:ascii="Calibri" w:hAnsi="Calibri"/>
                <w:sz w:val="18"/>
                <w:szCs w:val="18"/>
              </w:rPr>
              <w:t xml:space="preserve"> </w:t>
            </w:r>
            <w:r w:rsidR="00711BF8">
              <w:rPr>
                <w:rFonts w:ascii="Calibri" w:hAnsi="Calibri"/>
                <w:sz w:val="18"/>
                <w:szCs w:val="18"/>
              </w:rPr>
              <w:t xml:space="preserve">of Khulna district and Shyamnagar and Kaliganj Upazillas of Satkhira district where number of beneficiaries will stand at 8,56,116 from 2,00,495 </w:t>
            </w:r>
            <w:r w:rsidR="000676FD">
              <w:rPr>
                <w:rFonts w:ascii="Calibri" w:hAnsi="Calibri"/>
                <w:sz w:val="18"/>
                <w:szCs w:val="18"/>
              </w:rPr>
              <w:t xml:space="preserve">families </w:t>
            </w:r>
            <w:r w:rsidR="00711BF8">
              <w:rPr>
                <w:rFonts w:ascii="Calibri" w:hAnsi="Calibri"/>
                <w:sz w:val="18"/>
                <w:szCs w:val="18"/>
              </w:rPr>
              <w:t xml:space="preserve"> in 40 Unions of 5 districts within 2020.</w:t>
            </w:r>
          </w:p>
          <w:p w:rsidR="00C96EAA" w:rsidRDefault="00852BEB" w:rsidP="002E4E96">
            <w:pPr>
              <w:spacing w:before="40" w:after="40" w:line="264" w:lineRule="auto"/>
              <w:jc w:val="both"/>
              <w:rPr>
                <w:rFonts w:ascii="Calibri" w:hAnsi="Calibri"/>
                <w:sz w:val="18"/>
                <w:szCs w:val="18"/>
              </w:rPr>
            </w:pPr>
            <w:r>
              <w:rPr>
                <w:rFonts w:ascii="Calibri" w:hAnsi="Calibri"/>
                <w:sz w:val="18"/>
                <w:szCs w:val="18"/>
              </w:rPr>
              <w:t>Main Goal: Strengthen gender equitable food security, nutrition, and resilience among   vulnerable people.</w:t>
            </w:r>
            <w:r w:rsidR="00872836">
              <w:rPr>
                <w:rFonts w:ascii="Calibri" w:hAnsi="Calibri"/>
                <w:sz w:val="18"/>
                <w:szCs w:val="18"/>
              </w:rPr>
              <w:t xml:space="preserve"> </w:t>
            </w:r>
          </w:p>
          <w:p w:rsidR="00852BEB" w:rsidRDefault="00852BEB" w:rsidP="002E4E96">
            <w:pPr>
              <w:spacing w:before="40" w:after="40" w:line="264" w:lineRule="auto"/>
              <w:jc w:val="both"/>
              <w:rPr>
                <w:rFonts w:ascii="Calibri" w:hAnsi="Calibri"/>
                <w:sz w:val="18"/>
                <w:szCs w:val="18"/>
              </w:rPr>
            </w:pPr>
            <w:r>
              <w:rPr>
                <w:rFonts w:ascii="Calibri" w:hAnsi="Calibri"/>
                <w:sz w:val="18"/>
                <w:szCs w:val="18"/>
              </w:rPr>
              <w:t xml:space="preserve">Main Purpose: Improve nutritional status of children </w:t>
            </w:r>
            <w:r w:rsidR="00E232E4">
              <w:rPr>
                <w:rFonts w:ascii="Calibri" w:hAnsi="Calibri"/>
                <w:sz w:val="18"/>
                <w:szCs w:val="18"/>
              </w:rPr>
              <w:t xml:space="preserve">of </w:t>
            </w:r>
            <w:r w:rsidR="0028563B">
              <w:rPr>
                <w:rFonts w:ascii="Calibri" w:hAnsi="Calibri"/>
                <w:sz w:val="18"/>
                <w:szCs w:val="18"/>
              </w:rPr>
              <w:t>less than</w:t>
            </w:r>
            <w:r>
              <w:rPr>
                <w:rFonts w:ascii="Calibri" w:hAnsi="Calibri"/>
                <w:sz w:val="18"/>
                <w:szCs w:val="18"/>
              </w:rPr>
              <w:t xml:space="preserve"> 5 years of age</w:t>
            </w:r>
            <w:r w:rsidR="00AE1B8A">
              <w:rPr>
                <w:rFonts w:ascii="Calibri" w:hAnsi="Calibri"/>
                <w:sz w:val="18"/>
                <w:szCs w:val="18"/>
              </w:rPr>
              <w:t>, pregnant</w:t>
            </w:r>
            <w:r>
              <w:rPr>
                <w:rFonts w:ascii="Calibri" w:hAnsi="Calibri"/>
                <w:sz w:val="18"/>
                <w:szCs w:val="18"/>
              </w:rPr>
              <w:t xml:space="preserve"> and lactating women and adolescent girls.</w:t>
            </w:r>
          </w:p>
          <w:p w:rsidR="00852BEB" w:rsidRDefault="00AE1B8A" w:rsidP="002E4E96">
            <w:pPr>
              <w:spacing w:before="40" w:after="40" w:line="264" w:lineRule="auto"/>
              <w:jc w:val="both"/>
              <w:rPr>
                <w:rFonts w:ascii="Calibri" w:hAnsi="Calibri"/>
                <w:sz w:val="18"/>
                <w:szCs w:val="18"/>
              </w:rPr>
            </w:pPr>
            <w:r>
              <w:rPr>
                <w:rFonts w:ascii="Calibri" w:hAnsi="Calibri"/>
                <w:sz w:val="18"/>
                <w:szCs w:val="18"/>
              </w:rPr>
              <w:t xml:space="preserve">Target beneficiaries: </w:t>
            </w:r>
            <w:r w:rsidR="00852BEB">
              <w:rPr>
                <w:rFonts w:ascii="Calibri" w:hAnsi="Calibri"/>
                <w:sz w:val="18"/>
                <w:szCs w:val="18"/>
              </w:rPr>
              <w:t xml:space="preserve">children under 2 years; b) pregnant and lactating mother; c) boys and girls; d) female led families, young girls ( 15-24 years) and e) disabled </w:t>
            </w:r>
          </w:p>
          <w:p w:rsidR="00852BEB" w:rsidRDefault="00E232E4" w:rsidP="002E4E96">
            <w:pPr>
              <w:spacing w:before="40" w:after="40" w:line="264" w:lineRule="auto"/>
              <w:jc w:val="both"/>
              <w:rPr>
                <w:rFonts w:ascii="Calibri" w:hAnsi="Calibri"/>
                <w:sz w:val="18"/>
                <w:szCs w:val="18"/>
              </w:rPr>
            </w:pPr>
            <w:r>
              <w:rPr>
                <w:rFonts w:ascii="Calibri" w:hAnsi="Calibri"/>
                <w:sz w:val="18"/>
                <w:szCs w:val="18"/>
              </w:rPr>
              <w:t xml:space="preserve">The main activity </w:t>
            </w:r>
            <w:r w:rsidR="00852BEB">
              <w:rPr>
                <w:rFonts w:ascii="Calibri" w:hAnsi="Calibri"/>
                <w:sz w:val="18"/>
                <w:szCs w:val="18"/>
              </w:rPr>
              <w:t xml:space="preserve">of “Nobo Jatra” project is </w:t>
            </w:r>
            <w:r>
              <w:rPr>
                <w:rFonts w:ascii="Calibri" w:hAnsi="Calibri"/>
                <w:sz w:val="18"/>
                <w:szCs w:val="18"/>
              </w:rPr>
              <w:t xml:space="preserve">to provide </w:t>
            </w:r>
            <w:r w:rsidR="00852BEB">
              <w:rPr>
                <w:rFonts w:ascii="Calibri" w:hAnsi="Calibri"/>
                <w:sz w:val="18"/>
                <w:szCs w:val="18"/>
              </w:rPr>
              <w:t>women and child health and nutrition</w:t>
            </w:r>
            <w:r>
              <w:rPr>
                <w:rFonts w:ascii="Calibri" w:hAnsi="Calibri"/>
                <w:sz w:val="18"/>
                <w:szCs w:val="18"/>
              </w:rPr>
              <w:t xml:space="preserve"> services </w:t>
            </w:r>
            <w:r w:rsidR="00852BEB">
              <w:rPr>
                <w:rFonts w:ascii="Calibri" w:hAnsi="Calibri"/>
                <w:sz w:val="18"/>
                <w:szCs w:val="18"/>
              </w:rPr>
              <w:t xml:space="preserve"> (MCHN) which aims at improving nutritional status of children under 5 years of age, pregnant and lactating mother and reducing pregnancy of adolescent  girls.</w:t>
            </w:r>
          </w:p>
          <w:p w:rsidR="00852BEB" w:rsidRDefault="00852BEB" w:rsidP="002E4E96">
            <w:pPr>
              <w:spacing w:before="40" w:after="40" w:line="264" w:lineRule="auto"/>
              <w:jc w:val="both"/>
              <w:rPr>
                <w:rFonts w:ascii="Calibri" w:hAnsi="Calibri"/>
                <w:sz w:val="18"/>
                <w:szCs w:val="18"/>
              </w:rPr>
            </w:pPr>
            <w:r>
              <w:rPr>
                <w:rFonts w:ascii="Calibri" w:hAnsi="Calibri"/>
                <w:sz w:val="18"/>
                <w:szCs w:val="18"/>
              </w:rPr>
              <w:t>Main Activities</w:t>
            </w:r>
            <w:r w:rsidR="00AE1B8A">
              <w:rPr>
                <w:rFonts w:ascii="Calibri" w:hAnsi="Calibri"/>
                <w:sz w:val="18"/>
                <w:szCs w:val="18"/>
              </w:rPr>
              <w:t xml:space="preserve"> of MCHN</w:t>
            </w:r>
            <w:r>
              <w:rPr>
                <w:rFonts w:ascii="Calibri" w:hAnsi="Calibri"/>
                <w:sz w:val="18"/>
                <w:szCs w:val="18"/>
              </w:rPr>
              <w:t>:</w:t>
            </w:r>
          </w:p>
          <w:p w:rsidR="00852BEB" w:rsidRDefault="00852BEB" w:rsidP="002E4E96">
            <w:pPr>
              <w:pStyle w:val="ListParagraph"/>
              <w:numPr>
                <w:ilvl w:val="0"/>
                <w:numId w:val="28"/>
              </w:numPr>
              <w:spacing w:before="40" w:after="40" w:line="264" w:lineRule="auto"/>
              <w:ind w:left="237" w:hanging="237"/>
              <w:jc w:val="both"/>
              <w:rPr>
                <w:sz w:val="18"/>
                <w:szCs w:val="18"/>
              </w:rPr>
            </w:pPr>
            <w:r>
              <w:rPr>
                <w:sz w:val="18"/>
                <w:szCs w:val="18"/>
              </w:rPr>
              <w:t xml:space="preserve">Providing monthly allowance for 15 months to </w:t>
            </w:r>
            <w:r w:rsidR="0028563B">
              <w:rPr>
                <w:sz w:val="18"/>
                <w:szCs w:val="18"/>
              </w:rPr>
              <w:t>pregnant</w:t>
            </w:r>
            <w:r>
              <w:rPr>
                <w:sz w:val="18"/>
                <w:szCs w:val="18"/>
              </w:rPr>
              <w:t xml:space="preserve"> and lactating mothers;</w:t>
            </w:r>
          </w:p>
          <w:p w:rsidR="00852BEB" w:rsidRDefault="00852BEB" w:rsidP="002E4E96">
            <w:pPr>
              <w:pStyle w:val="ListParagraph"/>
              <w:numPr>
                <w:ilvl w:val="0"/>
                <w:numId w:val="28"/>
              </w:numPr>
              <w:spacing w:before="40" w:after="40" w:line="264" w:lineRule="auto"/>
              <w:ind w:left="237" w:hanging="237"/>
              <w:jc w:val="both"/>
              <w:rPr>
                <w:sz w:val="18"/>
                <w:szCs w:val="18"/>
              </w:rPr>
            </w:pPr>
            <w:r>
              <w:rPr>
                <w:sz w:val="18"/>
                <w:szCs w:val="18"/>
              </w:rPr>
              <w:t>Information sharing for social and behavioral changes by using mobile phones and alternative technology;</w:t>
            </w:r>
          </w:p>
          <w:p w:rsidR="00852BEB" w:rsidRDefault="001257BF" w:rsidP="002E4E96">
            <w:pPr>
              <w:pStyle w:val="ListParagraph"/>
              <w:numPr>
                <w:ilvl w:val="0"/>
                <w:numId w:val="28"/>
              </w:numPr>
              <w:spacing w:before="40" w:after="40" w:line="264" w:lineRule="auto"/>
              <w:ind w:left="237" w:hanging="237"/>
              <w:jc w:val="both"/>
              <w:rPr>
                <w:sz w:val="18"/>
                <w:szCs w:val="18"/>
              </w:rPr>
            </w:pPr>
            <w:r>
              <w:rPr>
                <w:sz w:val="18"/>
                <w:szCs w:val="18"/>
              </w:rPr>
              <w:t xml:space="preserve">Observing </w:t>
            </w:r>
            <w:r w:rsidR="00391499">
              <w:rPr>
                <w:sz w:val="18"/>
                <w:szCs w:val="18"/>
              </w:rPr>
              <w:t>children</w:t>
            </w:r>
            <w:r>
              <w:rPr>
                <w:sz w:val="18"/>
                <w:szCs w:val="18"/>
              </w:rPr>
              <w:t xml:space="preserve">’s physical and </w:t>
            </w:r>
            <w:r w:rsidR="00391499">
              <w:rPr>
                <w:sz w:val="18"/>
                <w:szCs w:val="18"/>
              </w:rPr>
              <w:t xml:space="preserve"> </w:t>
            </w:r>
            <w:r>
              <w:rPr>
                <w:sz w:val="18"/>
                <w:szCs w:val="18"/>
              </w:rPr>
              <w:t xml:space="preserve">mental </w:t>
            </w:r>
            <w:r w:rsidR="00391499">
              <w:rPr>
                <w:sz w:val="18"/>
                <w:szCs w:val="18"/>
              </w:rPr>
              <w:t xml:space="preserve">growth </w:t>
            </w:r>
            <w:r>
              <w:rPr>
                <w:sz w:val="18"/>
                <w:szCs w:val="18"/>
              </w:rPr>
              <w:t xml:space="preserve">giving </w:t>
            </w:r>
            <w:r w:rsidR="00391499">
              <w:rPr>
                <w:sz w:val="18"/>
                <w:szCs w:val="18"/>
              </w:rPr>
              <w:t>periodic Micronutrient Powder (MNP) to children ( 6-23 months)</w:t>
            </w:r>
            <w:r>
              <w:rPr>
                <w:sz w:val="18"/>
                <w:szCs w:val="18"/>
              </w:rPr>
              <w:t xml:space="preserve"> </w:t>
            </w:r>
          </w:p>
          <w:p w:rsidR="00391499" w:rsidRDefault="00391499" w:rsidP="002E4E96">
            <w:pPr>
              <w:pStyle w:val="ListParagraph"/>
              <w:numPr>
                <w:ilvl w:val="0"/>
                <w:numId w:val="28"/>
              </w:numPr>
              <w:spacing w:before="40" w:after="40" w:line="264" w:lineRule="auto"/>
              <w:ind w:left="237" w:hanging="237"/>
              <w:jc w:val="both"/>
              <w:rPr>
                <w:sz w:val="18"/>
                <w:szCs w:val="18"/>
              </w:rPr>
            </w:pPr>
            <w:r>
              <w:rPr>
                <w:sz w:val="18"/>
                <w:szCs w:val="18"/>
              </w:rPr>
              <w:t>Imparting basic training to public health workers on mother and child health and nutrition; and</w:t>
            </w:r>
          </w:p>
          <w:p w:rsidR="00391499" w:rsidRPr="00852BEB" w:rsidRDefault="001257BF" w:rsidP="002E4E96">
            <w:pPr>
              <w:pStyle w:val="ListParagraph"/>
              <w:numPr>
                <w:ilvl w:val="0"/>
                <w:numId w:val="28"/>
              </w:numPr>
              <w:spacing w:before="40" w:after="40" w:line="264" w:lineRule="auto"/>
              <w:ind w:left="237" w:hanging="237"/>
              <w:jc w:val="both"/>
              <w:rPr>
                <w:sz w:val="18"/>
                <w:szCs w:val="18"/>
              </w:rPr>
            </w:pPr>
            <w:r>
              <w:rPr>
                <w:sz w:val="18"/>
                <w:szCs w:val="18"/>
              </w:rPr>
              <w:t xml:space="preserve">Using </w:t>
            </w:r>
            <w:r w:rsidR="002E4E96">
              <w:rPr>
                <w:sz w:val="18"/>
                <w:szCs w:val="18"/>
              </w:rPr>
              <w:t xml:space="preserve"> mobile technology (</w:t>
            </w:r>
            <w:r w:rsidR="00391499">
              <w:rPr>
                <w:sz w:val="18"/>
                <w:szCs w:val="18"/>
              </w:rPr>
              <w:t>mHealth) for monitoring child development in real time.</w:t>
            </w:r>
          </w:p>
          <w:p w:rsidR="00852BEB" w:rsidRPr="00BC35BF" w:rsidRDefault="00391499" w:rsidP="002E4E96">
            <w:pPr>
              <w:spacing w:before="40" w:after="40" w:line="264" w:lineRule="auto"/>
              <w:jc w:val="center"/>
              <w:rPr>
                <w:rFonts w:ascii="Calibri" w:hAnsi="Calibri"/>
                <w:b/>
                <w:bCs/>
                <w:sz w:val="18"/>
                <w:szCs w:val="18"/>
              </w:rPr>
            </w:pPr>
            <w:r w:rsidRPr="00BC35BF">
              <w:rPr>
                <w:rFonts w:ascii="Calibri" w:hAnsi="Calibri"/>
                <w:b/>
                <w:bCs/>
                <w:sz w:val="18"/>
                <w:szCs w:val="18"/>
              </w:rPr>
              <w:t>Activities of MCHN in FY 2017-2018</w:t>
            </w:r>
          </w:p>
          <w:tbl>
            <w:tblPr>
              <w:tblStyle w:val="TableGrid"/>
              <w:tblW w:w="7836" w:type="dxa"/>
              <w:tblInd w:w="23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050"/>
              <w:gridCol w:w="810"/>
              <w:gridCol w:w="1170"/>
              <w:gridCol w:w="1806"/>
            </w:tblGrid>
            <w:tr w:rsidR="004721FD" w:rsidRPr="00BC35BF" w:rsidTr="002E4E96">
              <w:trPr>
                <w:gridAfter w:val="1"/>
                <w:wAfter w:w="1806" w:type="dxa"/>
              </w:trPr>
              <w:tc>
                <w:tcPr>
                  <w:tcW w:w="4050" w:type="dxa"/>
                </w:tcPr>
                <w:p w:rsidR="004721FD" w:rsidRPr="00BC35BF" w:rsidRDefault="004721FD" w:rsidP="00BC35BF">
                  <w:pPr>
                    <w:spacing w:before="40" w:after="40" w:line="264" w:lineRule="auto"/>
                    <w:rPr>
                      <w:rFonts w:ascii="Calibri" w:hAnsi="Calibri"/>
                      <w:sz w:val="16"/>
                      <w:szCs w:val="16"/>
                    </w:rPr>
                  </w:pPr>
                  <w:r w:rsidRPr="00BC35BF">
                    <w:rPr>
                      <w:rFonts w:ascii="Calibri" w:hAnsi="Calibri"/>
                      <w:sz w:val="16"/>
                      <w:szCs w:val="16"/>
                    </w:rPr>
                    <w:t>Activity</w:t>
                  </w:r>
                </w:p>
              </w:tc>
              <w:tc>
                <w:tcPr>
                  <w:tcW w:w="810" w:type="dxa"/>
                </w:tcPr>
                <w:p w:rsidR="004721FD" w:rsidRPr="00BC35BF" w:rsidRDefault="004721FD" w:rsidP="00BC35BF">
                  <w:pPr>
                    <w:spacing w:before="40" w:after="40" w:line="264" w:lineRule="auto"/>
                    <w:rPr>
                      <w:rFonts w:ascii="Calibri" w:hAnsi="Calibri"/>
                      <w:sz w:val="16"/>
                      <w:szCs w:val="16"/>
                    </w:rPr>
                  </w:pPr>
                  <w:r w:rsidRPr="00BC35BF">
                    <w:rPr>
                      <w:rFonts w:ascii="Calibri" w:hAnsi="Calibri"/>
                      <w:sz w:val="16"/>
                      <w:szCs w:val="16"/>
                    </w:rPr>
                    <w:t>Target</w:t>
                  </w:r>
                </w:p>
              </w:tc>
              <w:tc>
                <w:tcPr>
                  <w:tcW w:w="1170" w:type="dxa"/>
                </w:tcPr>
                <w:p w:rsidR="004721FD" w:rsidRPr="00BC35BF" w:rsidRDefault="004721FD" w:rsidP="00BC35BF">
                  <w:pPr>
                    <w:spacing w:before="40" w:after="40" w:line="264" w:lineRule="auto"/>
                    <w:rPr>
                      <w:rFonts w:ascii="Calibri" w:hAnsi="Calibri"/>
                      <w:sz w:val="16"/>
                      <w:szCs w:val="16"/>
                    </w:rPr>
                  </w:pPr>
                  <w:r w:rsidRPr="00BC35BF">
                    <w:rPr>
                      <w:rFonts w:ascii="Calibri" w:hAnsi="Calibri"/>
                      <w:sz w:val="16"/>
                      <w:szCs w:val="16"/>
                    </w:rPr>
                    <w:t>Achievement</w:t>
                  </w:r>
                </w:p>
              </w:tc>
            </w:tr>
            <w:tr w:rsidR="004721FD" w:rsidRPr="00BC35BF" w:rsidTr="002E4E96">
              <w:trPr>
                <w:gridAfter w:val="1"/>
                <w:wAfter w:w="1806" w:type="dxa"/>
              </w:trPr>
              <w:tc>
                <w:tcPr>
                  <w:tcW w:w="4050" w:type="dxa"/>
                </w:tcPr>
                <w:p w:rsidR="004721FD" w:rsidRPr="00BC35BF" w:rsidRDefault="004721FD" w:rsidP="00BC35BF">
                  <w:pPr>
                    <w:spacing w:before="40" w:after="40" w:line="264" w:lineRule="auto"/>
                    <w:rPr>
                      <w:rFonts w:ascii="Calibri" w:hAnsi="Calibri"/>
                      <w:sz w:val="16"/>
                      <w:szCs w:val="16"/>
                    </w:rPr>
                  </w:pPr>
                  <w:r w:rsidRPr="00BC35BF">
                    <w:rPr>
                      <w:rFonts w:ascii="Calibri" w:hAnsi="Calibri"/>
                      <w:sz w:val="16"/>
                      <w:szCs w:val="16"/>
                    </w:rPr>
                    <w:t>Number of children under 2 years ( 0-23 months) who received MNP</w:t>
                  </w:r>
                </w:p>
              </w:tc>
              <w:tc>
                <w:tcPr>
                  <w:tcW w:w="810" w:type="dxa"/>
                </w:tcPr>
                <w:p w:rsidR="004721FD" w:rsidRPr="00BC35BF" w:rsidRDefault="004721FD" w:rsidP="00BC35BF">
                  <w:pPr>
                    <w:spacing w:before="40" w:after="40" w:line="264" w:lineRule="auto"/>
                    <w:jc w:val="center"/>
                    <w:rPr>
                      <w:rFonts w:ascii="Calibri" w:hAnsi="Calibri"/>
                      <w:sz w:val="16"/>
                      <w:szCs w:val="16"/>
                    </w:rPr>
                  </w:pPr>
                  <w:r w:rsidRPr="00BC35BF">
                    <w:rPr>
                      <w:rFonts w:ascii="Calibri" w:hAnsi="Calibri"/>
                      <w:sz w:val="16"/>
                      <w:szCs w:val="16"/>
                    </w:rPr>
                    <w:t>24034</w:t>
                  </w:r>
                </w:p>
              </w:tc>
              <w:tc>
                <w:tcPr>
                  <w:tcW w:w="1170" w:type="dxa"/>
                </w:tcPr>
                <w:p w:rsidR="004721FD" w:rsidRPr="00BC35BF" w:rsidRDefault="004721FD" w:rsidP="00BC35BF">
                  <w:pPr>
                    <w:spacing w:before="40" w:after="40" w:line="264" w:lineRule="auto"/>
                    <w:jc w:val="center"/>
                    <w:rPr>
                      <w:rFonts w:ascii="Calibri" w:hAnsi="Calibri"/>
                      <w:sz w:val="16"/>
                      <w:szCs w:val="16"/>
                    </w:rPr>
                  </w:pPr>
                  <w:r w:rsidRPr="00BC35BF">
                    <w:rPr>
                      <w:rFonts w:ascii="Calibri" w:hAnsi="Calibri"/>
                      <w:sz w:val="16"/>
                      <w:szCs w:val="16"/>
                    </w:rPr>
                    <w:t>19750</w:t>
                  </w:r>
                </w:p>
              </w:tc>
            </w:tr>
            <w:tr w:rsidR="004721FD" w:rsidRPr="00BC35BF" w:rsidTr="002E4E96">
              <w:trPr>
                <w:gridAfter w:val="1"/>
                <w:wAfter w:w="1806" w:type="dxa"/>
              </w:trPr>
              <w:tc>
                <w:tcPr>
                  <w:tcW w:w="4050" w:type="dxa"/>
                </w:tcPr>
                <w:p w:rsidR="004721FD" w:rsidRPr="00BC35BF" w:rsidRDefault="004721FD" w:rsidP="00BC35BF">
                  <w:pPr>
                    <w:spacing w:before="40" w:after="40" w:line="264" w:lineRule="auto"/>
                    <w:rPr>
                      <w:rFonts w:ascii="Calibri" w:hAnsi="Calibri"/>
                      <w:sz w:val="16"/>
                      <w:szCs w:val="16"/>
                    </w:rPr>
                  </w:pPr>
                  <w:r w:rsidRPr="00BC35BF">
                    <w:rPr>
                      <w:rFonts w:ascii="Calibri" w:hAnsi="Calibri"/>
                      <w:sz w:val="16"/>
                      <w:szCs w:val="16"/>
                    </w:rPr>
                    <w:t>Number of children under 2 years ( 0-23 months) who participated in GMP session</w:t>
                  </w:r>
                </w:p>
              </w:tc>
              <w:tc>
                <w:tcPr>
                  <w:tcW w:w="810" w:type="dxa"/>
                </w:tcPr>
                <w:p w:rsidR="004721FD" w:rsidRPr="00BC35BF" w:rsidRDefault="004721FD" w:rsidP="00BC35BF">
                  <w:pPr>
                    <w:spacing w:before="40" w:after="40" w:line="264" w:lineRule="auto"/>
                    <w:jc w:val="center"/>
                    <w:rPr>
                      <w:rFonts w:ascii="Calibri" w:hAnsi="Calibri"/>
                      <w:sz w:val="16"/>
                      <w:szCs w:val="16"/>
                    </w:rPr>
                  </w:pPr>
                  <w:r w:rsidRPr="00BC35BF">
                    <w:rPr>
                      <w:rFonts w:ascii="Calibri" w:hAnsi="Calibri"/>
                      <w:sz w:val="16"/>
                      <w:szCs w:val="16"/>
                    </w:rPr>
                    <w:t>31963</w:t>
                  </w:r>
                </w:p>
              </w:tc>
              <w:tc>
                <w:tcPr>
                  <w:tcW w:w="1170" w:type="dxa"/>
                </w:tcPr>
                <w:p w:rsidR="004721FD" w:rsidRPr="00BC35BF" w:rsidRDefault="004721FD" w:rsidP="00BC35BF">
                  <w:pPr>
                    <w:spacing w:before="40" w:after="40" w:line="264" w:lineRule="auto"/>
                    <w:jc w:val="center"/>
                    <w:rPr>
                      <w:rFonts w:ascii="Calibri" w:hAnsi="Calibri"/>
                      <w:sz w:val="16"/>
                      <w:szCs w:val="16"/>
                    </w:rPr>
                  </w:pPr>
                  <w:r w:rsidRPr="00BC35BF">
                    <w:rPr>
                      <w:rFonts w:ascii="Calibri" w:hAnsi="Calibri"/>
                      <w:sz w:val="16"/>
                      <w:szCs w:val="16"/>
                    </w:rPr>
                    <w:t>35691</w:t>
                  </w:r>
                </w:p>
              </w:tc>
            </w:tr>
            <w:tr w:rsidR="004721FD" w:rsidRPr="00BC35BF" w:rsidTr="002E4E96">
              <w:trPr>
                <w:gridAfter w:val="1"/>
                <w:wAfter w:w="1806" w:type="dxa"/>
              </w:trPr>
              <w:tc>
                <w:tcPr>
                  <w:tcW w:w="4050" w:type="dxa"/>
                </w:tcPr>
                <w:p w:rsidR="004721FD" w:rsidRPr="00BC35BF" w:rsidRDefault="004721FD" w:rsidP="00BC35BF">
                  <w:pPr>
                    <w:spacing w:before="40" w:after="40" w:line="264" w:lineRule="auto"/>
                    <w:rPr>
                      <w:rFonts w:ascii="Calibri" w:hAnsi="Calibri"/>
                      <w:sz w:val="16"/>
                      <w:szCs w:val="16"/>
                    </w:rPr>
                  </w:pPr>
                  <w:r w:rsidRPr="00BC35BF">
                    <w:rPr>
                      <w:rFonts w:ascii="Calibri" w:hAnsi="Calibri"/>
                      <w:sz w:val="16"/>
                      <w:szCs w:val="16"/>
                    </w:rPr>
                    <w:t xml:space="preserve">Number of pregnant women reached with nutrition- specific </w:t>
                  </w:r>
                  <w:r w:rsidR="0028563B" w:rsidRPr="00BC35BF">
                    <w:rPr>
                      <w:rFonts w:ascii="Calibri" w:hAnsi="Calibri"/>
                      <w:sz w:val="16"/>
                      <w:szCs w:val="16"/>
                    </w:rPr>
                    <w:t>interventions</w:t>
                  </w:r>
                </w:p>
              </w:tc>
              <w:tc>
                <w:tcPr>
                  <w:tcW w:w="810" w:type="dxa"/>
                </w:tcPr>
                <w:p w:rsidR="004721FD" w:rsidRPr="00BC35BF" w:rsidRDefault="004721FD" w:rsidP="00BC35BF">
                  <w:pPr>
                    <w:spacing w:before="40" w:after="40" w:line="264" w:lineRule="auto"/>
                    <w:jc w:val="center"/>
                    <w:rPr>
                      <w:rFonts w:ascii="Calibri" w:hAnsi="Calibri"/>
                      <w:sz w:val="16"/>
                      <w:szCs w:val="16"/>
                    </w:rPr>
                  </w:pPr>
                  <w:r w:rsidRPr="00BC35BF">
                    <w:rPr>
                      <w:rFonts w:ascii="Calibri" w:hAnsi="Calibri"/>
                      <w:sz w:val="16"/>
                      <w:szCs w:val="16"/>
                    </w:rPr>
                    <w:t>6200</w:t>
                  </w:r>
                </w:p>
              </w:tc>
              <w:tc>
                <w:tcPr>
                  <w:tcW w:w="1170" w:type="dxa"/>
                </w:tcPr>
                <w:p w:rsidR="004721FD" w:rsidRPr="00BC35BF" w:rsidRDefault="004721FD" w:rsidP="00BC35BF">
                  <w:pPr>
                    <w:spacing w:before="40" w:after="40" w:line="264" w:lineRule="auto"/>
                    <w:jc w:val="center"/>
                    <w:rPr>
                      <w:rFonts w:ascii="Calibri" w:hAnsi="Calibri"/>
                      <w:sz w:val="16"/>
                      <w:szCs w:val="16"/>
                    </w:rPr>
                  </w:pPr>
                  <w:r w:rsidRPr="00BC35BF">
                    <w:rPr>
                      <w:rFonts w:ascii="Calibri" w:hAnsi="Calibri"/>
                      <w:sz w:val="16"/>
                      <w:szCs w:val="16"/>
                    </w:rPr>
                    <w:t>17425</w:t>
                  </w:r>
                </w:p>
              </w:tc>
            </w:tr>
            <w:tr w:rsidR="004721FD" w:rsidRPr="00BC35BF" w:rsidTr="002E4E96">
              <w:trPr>
                <w:gridAfter w:val="1"/>
                <w:wAfter w:w="1806" w:type="dxa"/>
              </w:trPr>
              <w:tc>
                <w:tcPr>
                  <w:tcW w:w="4050" w:type="dxa"/>
                </w:tcPr>
                <w:p w:rsidR="004721FD" w:rsidRPr="00BC35BF" w:rsidRDefault="004721FD" w:rsidP="00BC35BF">
                  <w:pPr>
                    <w:spacing w:before="40" w:after="40" w:line="264" w:lineRule="auto"/>
                    <w:rPr>
                      <w:rFonts w:ascii="Calibri" w:hAnsi="Calibri"/>
                      <w:sz w:val="16"/>
                      <w:szCs w:val="16"/>
                    </w:rPr>
                  </w:pPr>
                  <w:r w:rsidRPr="00BC35BF">
                    <w:rPr>
                      <w:rFonts w:ascii="Calibri" w:hAnsi="Calibri"/>
                      <w:sz w:val="16"/>
                      <w:szCs w:val="16"/>
                    </w:rPr>
                    <w:t>Beneficiaries reached through NBCC awareness</w:t>
                  </w:r>
                </w:p>
              </w:tc>
              <w:tc>
                <w:tcPr>
                  <w:tcW w:w="810" w:type="dxa"/>
                </w:tcPr>
                <w:p w:rsidR="004721FD" w:rsidRPr="00BC35BF" w:rsidRDefault="004721FD" w:rsidP="00BC35BF">
                  <w:pPr>
                    <w:spacing w:before="40" w:after="40" w:line="264" w:lineRule="auto"/>
                    <w:jc w:val="center"/>
                    <w:rPr>
                      <w:rFonts w:ascii="Calibri" w:hAnsi="Calibri"/>
                      <w:sz w:val="16"/>
                      <w:szCs w:val="16"/>
                    </w:rPr>
                  </w:pPr>
                  <w:r w:rsidRPr="00BC35BF">
                    <w:rPr>
                      <w:rFonts w:ascii="Calibri" w:hAnsi="Calibri"/>
                      <w:sz w:val="16"/>
                      <w:szCs w:val="16"/>
                    </w:rPr>
                    <w:t>_</w:t>
                  </w:r>
                </w:p>
              </w:tc>
              <w:tc>
                <w:tcPr>
                  <w:tcW w:w="1170" w:type="dxa"/>
                </w:tcPr>
                <w:p w:rsidR="004721FD" w:rsidRPr="00BC35BF" w:rsidRDefault="004721FD" w:rsidP="00BC35BF">
                  <w:pPr>
                    <w:spacing w:before="40" w:after="40" w:line="264" w:lineRule="auto"/>
                    <w:jc w:val="center"/>
                    <w:rPr>
                      <w:rFonts w:ascii="Calibri" w:hAnsi="Calibri"/>
                      <w:sz w:val="16"/>
                      <w:szCs w:val="16"/>
                    </w:rPr>
                  </w:pPr>
                  <w:r w:rsidRPr="00BC35BF">
                    <w:rPr>
                      <w:rFonts w:ascii="Calibri" w:hAnsi="Calibri"/>
                      <w:sz w:val="16"/>
                      <w:szCs w:val="16"/>
                    </w:rPr>
                    <w:t>208180</w:t>
                  </w:r>
                </w:p>
              </w:tc>
            </w:tr>
            <w:tr w:rsidR="004721FD" w:rsidRPr="00BC35BF" w:rsidTr="002E4E96">
              <w:tc>
                <w:tcPr>
                  <w:tcW w:w="4050" w:type="dxa"/>
                </w:tcPr>
                <w:p w:rsidR="004721FD" w:rsidRPr="00BC35BF" w:rsidRDefault="004721FD" w:rsidP="00BC35BF">
                  <w:pPr>
                    <w:spacing w:before="40" w:after="40" w:line="264" w:lineRule="auto"/>
                    <w:rPr>
                      <w:rFonts w:ascii="Calibri" w:hAnsi="Calibri"/>
                      <w:sz w:val="16"/>
                      <w:szCs w:val="16"/>
                    </w:rPr>
                  </w:pPr>
                  <w:r w:rsidRPr="00BC35BF">
                    <w:rPr>
                      <w:rFonts w:ascii="Calibri" w:hAnsi="Calibri"/>
                      <w:sz w:val="16"/>
                      <w:szCs w:val="16"/>
                    </w:rPr>
                    <w:t>Number of Govt. staff received nutrition related professional training</w:t>
                  </w:r>
                </w:p>
              </w:tc>
              <w:tc>
                <w:tcPr>
                  <w:tcW w:w="810" w:type="dxa"/>
                </w:tcPr>
                <w:p w:rsidR="004721FD" w:rsidRPr="00BC35BF" w:rsidRDefault="004721FD" w:rsidP="00BC35BF">
                  <w:pPr>
                    <w:spacing w:before="40" w:after="40" w:line="264" w:lineRule="auto"/>
                    <w:jc w:val="center"/>
                    <w:rPr>
                      <w:rFonts w:ascii="Calibri" w:hAnsi="Calibri"/>
                      <w:sz w:val="16"/>
                      <w:szCs w:val="16"/>
                    </w:rPr>
                  </w:pPr>
                  <w:r w:rsidRPr="00BC35BF">
                    <w:rPr>
                      <w:rFonts w:ascii="Calibri" w:hAnsi="Calibri"/>
                      <w:sz w:val="16"/>
                      <w:szCs w:val="16"/>
                    </w:rPr>
                    <w:t>1920</w:t>
                  </w:r>
                </w:p>
              </w:tc>
              <w:tc>
                <w:tcPr>
                  <w:tcW w:w="1170" w:type="dxa"/>
                </w:tcPr>
                <w:p w:rsidR="004721FD" w:rsidRPr="00BC35BF" w:rsidRDefault="004721FD" w:rsidP="00BC35BF">
                  <w:pPr>
                    <w:spacing w:before="40" w:after="40" w:line="264" w:lineRule="auto"/>
                    <w:jc w:val="center"/>
                    <w:rPr>
                      <w:rFonts w:ascii="Calibri" w:hAnsi="Calibri"/>
                      <w:sz w:val="16"/>
                      <w:szCs w:val="16"/>
                    </w:rPr>
                  </w:pPr>
                  <w:r w:rsidRPr="00BC35BF">
                    <w:rPr>
                      <w:rFonts w:ascii="Calibri" w:hAnsi="Calibri"/>
                      <w:sz w:val="16"/>
                      <w:szCs w:val="16"/>
                    </w:rPr>
                    <w:t>1878</w:t>
                  </w:r>
                </w:p>
              </w:tc>
              <w:tc>
                <w:tcPr>
                  <w:tcW w:w="1806" w:type="dxa"/>
                </w:tcPr>
                <w:p w:rsidR="004721FD" w:rsidRPr="00BC35BF" w:rsidRDefault="004721FD" w:rsidP="00BC35BF">
                  <w:pPr>
                    <w:spacing w:before="40" w:after="40" w:line="264" w:lineRule="auto"/>
                    <w:rPr>
                      <w:rFonts w:ascii="Calibri" w:hAnsi="Calibri"/>
                      <w:sz w:val="16"/>
                      <w:szCs w:val="16"/>
                    </w:rPr>
                  </w:pPr>
                </w:p>
              </w:tc>
            </w:tr>
          </w:tbl>
          <w:p w:rsidR="00C96EAA" w:rsidRPr="00C96EAA" w:rsidRDefault="00872836" w:rsidP="00BC35BF">
            <w:pPr>
              <w:spacing w:before="40" w:after="40" w:line="264" w:lineRule="auto"/>
              <w:jc w:val="center"/>
              <w:rPr>
                <w:rFonts w:ascii="Calibri" w:hAnsi="Calibri"/>
                <w:sz w:val="18"/>
                <w:szCs w:val="18"/>
              </w:rPr>
            </w:pPr>
            <w:r>
              <w:rPr>
                <w:rFonts w:ascii="Calibri" w:hAnsi="Calibri"/>
                <w:b/>
                <w:noProof/>
                <w:sz w:val="18"/>
                <w:szCs w:val="18"/>
              </w:rPr>
              <w:lastRenderedPageBreak/>
              <w:t xml:space="preserve"> </w:t>
            </w:r>
            <w:r w:rsidR="00530996">
              <w:rPr>
                <w:rFonts w:ascii="Calibri" w:hAnsi="Calibri"/>
                <w:b/>
                <w:noProof/>
                <w:sz w:val="18"/>
                <w:szCs w:val="18"/>
              </w:rPr>
              <w:drawing>
                <wp:inline distT="0" distB="0" distL="0" distR="0" wp14:anchorId="42B235B0" wp14:editId="49C26772">
                  <wp:extent cx="3844328" cy="2560296"/>
                  <wp:effectExtent l="0" t="0" r="0" b="0"/>
                  <wp:docPr id="4" name="Picture 3" descr="F:\Child Budget\Lactating Mother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hild Budget\Lactating Mother resize.jpg"/>
                          <pic:cNvPicPr>
                            <a:picLocks noChangeAspect="1" noChangeArrowheads="1"/>
                          </pic:cNvPicPr>
                        </pic:nvPicPr>
                        <pic:blipFill>
                          <a:blip r:embed="rId7"/>
                          <a:srcRect/>
                          <a:stretch>
                            <a:fillRect/>
                          </a:stretch>
                        </pic:blipFill>
                        <pic:spPr bwMode="auto">
                          <a:xfrm>
                            <a:off x="0" y="0"/>
                            <a:ext cx="3850969" cy="2564719"/>
                          </a:xfrm>
                          <a:prstGeom prst="rect">
                            <a:avLst/>
                          </a:prstGeom>
                          <a:noFill/>
                          <a:ln w="9525">
                            <a:noFill/>
                            <a:miter lim="800000"/>
                            <a:headEnd/>
                            <a:tailEnd/>
                          </a:ln>
                        </pic:spPr>
                      </pic:pic>
                    </a:graphicData>
                  </a:graphic>
                </wp:inline>
              </w:drawing>
            </w:r>
          </w:p>
        </w:tc>
      </w:tr>
      <w:permEnd w:id="550634186"/>
    </w:tbl>
    <w:p w:rsidR="00C96EAA" w:rsidRPr="00C96EAA" w:rsidRDefault="00C96EAA" w:rsidP="00C96EAA">
      <w:pPr>
        <w:jc w:val="both"/>
        <w:rPr>
          <w:rFonts w:ascii="Calibri" w:hAnsi="Calibri"/>
          <w:sz w:val="20"/>
        </w:rPr>
      </w:pPr>
    </w:p>
    <w:p w:rsidR="00C96EAA" w:rsidRPr="00C96EAA" w:rsidRDefault="00C96EAA" w:rsidP="00C96EAA">
      <w:pPr>
        <w:spacing w:after="120"/>
        <w:ind w:left="540" w:hanging="540"/>
        <w:jc w:val="both"/>
        <w:rPr>
          <w:rFonts w:ascii="Calibri" w:hAnsi="Calibri"/>
          <w:b/>
          <w:sz w:val="20"/>
        </w:rPr>
      </w:pPr>
      <w:r w:rsidRPr="00C96EAA">
        <w:rPr>
          <w:rFonts w:ascii="Calibri" w:hAnsi="Calibri"/>
          <w:b/>
          <w:sz w:val="20"/>
        </w:rPr>
        <w:t xml:space="preserve">6.0 </w:t>
      </w:r>
      <w:r w:rsidRPr="00C96EAA">
        <w:rPr>
          <w:rFonts w:ascii="Calibri" w:hAnsi="Calibri"/>
          <w:b/>
          <w:sz w:val="20"/>
        </w:rPr>
        <w:tab/>
        <w:t>Ministry’s challenges to ensure child welfare:</w:t>
      </w:r>
    </w:p>
    <w:p w:rsidR="00C96EAA" w:rsidRPr="00C96EAA" w:rsidRDefault="00C96EAA" w:rsidP="00C96EAA">
      <w:pPr>
        <w:pStyle w:val="ListParagraph"/>
        <w:spacing w:before="120" w:after="120"/>
        <w:ind w:left="547"/>
        <w:jc w:val="both"/>
        <w:rPr>
          <w:sz w:val="20"/>
          <w:szCs w:val="20"/>
        </w:rPr>
      </w:pPr>
      <w:permStart w:id="903568291" w:edGrp="everyone"/>
      <w:r w:rsidRPr="00C96EAA">
        <w:rPr>
          <w:sz w:val="20"/>
          <w:szCs w:val="20"/>
        </w:rPr>
        <w:t>One of the objectives of the Ministry of Disaster Management and Relief is to strengthen its capacity and thereby establish an efficient emergency response system capable of mitigating the risks and vulnerabilities of poor and distressed people. As mandated by the Allocation of Business, this Ministry is responsible to operate all activities that entail taking risk reduction measures, and then providing urgent help in the form of relief and rehabilitation. This implies that the clientele of this Ministry is not just particular class or group of people, its work is spread throughout the country and covers all people of all ages, caste and creed who find themselves in the risk of disaster</w:t>
      </w:r>
      <w:r w:rsidR="00245F36">
        <w:rPr>
          <w:sz w:val="20"/>
          <w:szCs w:val="20"/>
        </w:rPr>
        <w:t>.</w:t>
      </w:r>
    </w:p>
    <w:permEnd w:id="903568291"/>
    <w:p w:rsidR="00C96EAA" w:rsidRPr="00C96EAA" w:rsidRDefault="00C96EAA" w:rsidP="00C96EAA">
      <w:pPr>
        <w:pStyle w:val="ListParagraph"/>
        <w:spacing w:before="120" w:after="120"/>
        <w:ind w:left="547"/>
        <w:jc w:val="both"/>
        <w:rPr>
          <w:b/>
          <w:sz w:val="20"/>
          <w:szCs w:val="20"/>
        </w:rPr>
      </w:pPr>
      <w:r w:rsidRPr="00C96EAA">
        <w:rPr>
          <w:b/>
          <w:sz w:val="20"/>
          <w:szCs w:val="20"/>
        </w:rPr>
        <w:t>The main challenges of the Ministry in ensuring children’s overall welfare:</w:t>
      </w:r>
    </w:p>
    <w:p w:rsidR="00C96EAA" w:rsidRPr="00C96EAA" w:rsidRDefault="00245F36" w:rsidP="00547555">
      <w:pPr>
        <w:pStyle w:val="ListParagraph"/>
        <w:numPr>
          <w:ilvl w:val="0"/>
          <w:numId w:val="31"/>
        </w:numPr>
        <w:spacing w:before="120" w:after="120"/>
        <w:ind w:left="900"/>
        <w:jc w:val="both"/>
        <w:rPr>
          <w:sz w:val="20"/>
          <w:szCs w:val="20"/>
        </w:rPr>
      </w:pPr>
      <w:permStart w:id="1783841792" w:edGrp="everyone"/>
      <w:r>
        <w:rPr>
          <w:sz w:val="20"/>
          <w:szCs w:val="20"/>
        </w:rPr>
        <w:t xml:space="preserve">The Ministry </w:t>
      </w:r>
      <w:r w:rsidR="007B7921">
        <w:rPr>
          <w:sz w:val="20"/>
          <w:szCs w:val="20"/>
        </w:rPr>
        <w:t xml:space="preserve">needs to take up a separate </w:t>
      </w:r>
      <w:r w:rsidR="00C96EAA" w:rsidRPr="00C96EAA">
        <w:rPr>
          <w:sz w:val="20"/>
          <w:szCs w:val="20"/>
        </w:rPr>
        <w:t>p</w:t>
      </w:r>
      <w:r w:rsidR="007B7921">
        <w:rPr>
          <w:sz w:val="20"/>
          <w:szCs w:val="20"/>
        </w:rPr>
        <w:t xml:space="preserve">roject solely for the children, which it has not yet been able to do,  </w:t>
      </w:r>
    </w:p>
    <w:p w:rsidR="00C96EAA" w:rsidRPr="00C96EAA" w:rsidRDefault="00245F36" w:rsidP="00547555">
      <w:pPr>
        <w:pStyle w:val="ListParagraph"/>
        <w:numPr>
          <w:ilvl w:val="0"/>
          <w:numId w:val="31"/>
        </w:numPr>
        <w:spacing w:before="120" w:after="120"/>
        <w:ind w:left="900"/>
        <w:jc w:val="both"/>
        <w:rPr>
          <w:sz w:val="20"/>
          <w:szCs w:val="20"/>
        </w:rPr>
      </w:pPr>
      <w:r>
        <w:rPr>
          <w:sz w:val="20"/>
          <w:szCs w:val="20"/>
        </w:rPr>
        <w:t xml:space="preserve">A proper </w:t>
      </w:r>
      <w:r w:rsidR="0028563B">
        <w:rPr>
          <w:sz w:val="20"/>
          <w:szCs w:val="20"/>
        </w:rPr>
        <w:t>assessment need</w:t>
      </w:r>
      <w:r>
        <w:rPr>
          <w:sz w:val="20"/>
          <w:szCs w:val="20"/>
        </w:rPr>
        <w:t xml:space="preserve"> to be </w:t>
      </w:r>
      <w:r w:rsidR="00C96EAA" w:rsidRPr="00C96EAA">
        <w:rPr>
          <w:sz w:val="20"/>
          <w:szCs w:val="20"/>
        </w:rPr>
        <w:t xml:space="preserve">conducted to find out the specific requirements of children to propose a pragmatic child budget, </w:t>
      </w:r>
    </w:p>
    <w:p w:rsidR="00C96EAA" w:rsidRPr="00C96EAA" w:rsidRDefault="006F06B1" w:rsidP="00547555">
      <w:pPr>
        <w:pStyle w:val="ListParagraph"/>
        <w:numPr>
          <w:ilvl w:val="0"/>
          <w:numId w:val="31"/>
        </w:numPr>
        <w:spacing w:before="120" w:after="120"/>
        <w:ind w:left="900"/>
        <w:jc w:val="both"/>
        <w:rPr>
          <w:sz w:val="20"/>
          <w:szCs w:val="20"/>
        </w:rPr>
      </w:pPr>
      <w:r>
        <w:rPr>
          <w:sz w:val="20"/>
          <w:szCs w:val="20"/>
        </w:rPr>
        <w:t>Child nutrition issue</w:t>
      </w:r>
      <w:r w:rsidR="003866D5">
        <w:rPr>
          <w:sz w:val="20"/>
          <w:szCs w:val="20"/>
        </w:rPr>
        <w:t>s</w:t>
      </w:r>
      <w:r>
        <w:rPr>
          <w:sz w:val="20"/>
          <w:szCs w:val="20"/>
        </w:rPr>
        <w:t xml:space="preserve"> need to be</w:t>
      </w:r>
      <w:r w:rsidR="00C96EAA" w:rsidRPr="00C96EAA">
        <w:rPr>
          <w:sz w:val="20"/>
          <w:szCs w:val="20"/>
        </w:rPr>
        <w:t xml:space="preserve"> considered while providing food assistance under social safety programs. </w:t>
      </w:r>
    </w:p>
    <w:permEnd w:id="1783841792"/>
    <w:p w:rsidR="00547555" w:rsidRDefault="00547555" w:rsidP="00C96EAA">
      <w:pPr>
        <w:spacing w:after="120"/>
        <w:ind w:left="540" w:hanging="540"/>
        <w:jc w:val="both"/>
        <w:rPr>
          <w:rFonts w:ascii="Calibri" w:hAnsi="Calibri"/>
          <w:b/>
          <w:sz w:val="20"/>
        </w:rPr>
      </w:pPr>
    </w:p>
    <w:p w:rsidR="00C96EAA" w:rsidRDefault="00C96EAA" w:rsidP="00C96EAA">
      <w:pPr>
        <w:spacing w:after="120"/>
        <w:ind w:left="540" w:hanging="540"/>
        <w:jc w:val="both"/>
        <w:rPr>
          <w:rFonts w:ascii="Calibri" w:hAnsi="Calibri"/>
          <w:b/>
          <w:sz w:val="20"/>
        </w:rPr>
      </w:pPr>
      <w:r w:rsidRPr="00C96EAA">
        <w:rPr>
          <w:rFonts w:ascii="Calibri" w:hAnsi="Calibri"/>
          <w:b/>
          <w:sz w:val="20"/>
        </w:rPr>
        <w:lastRenderedPageBreak/>
        <w:t xml:space="preserve">7.0 </w:t>
      </w:r>
      <w:r w:rsidRPr="00C96EAA">
        <w:rPr>
          <w:rFonts w:ascii="Calibri" w:hAnsi="Calibri"/>
          <w:b/>
          <w:sz w:val="20"/>
        </w:rPr>
        <w:tab/>
        <w:t>Child centered development plan:</w:t>
      </w:r>
    </w:p>
    <w:tbl>
      <w:tblPr>
        <w:tblStyle w:val="TableGrid"/>
        <w:tblW w:w="7110" w:type="dxa"/>
        <w:tblInd w:w="108" w:type="dxa"/>
        <w:tblLook w:val="04A0" w:firstRow="1" w:lastRow="0" w:firstColumn="1" w:lastColumn="0" w:noHBand="0" w:noVBand="1"/>
      </w:tblPr>
      <w:tblGrid>
        <w:gridCol w:w="2250"/>
        <w:gridCol w:w="4860"/>
      </w:tblGrid>
      <w:tr w:rsidR="00BC35BF" w:rsidRPr="00547555" w:rsidTr="00547555">
        <w:trPr>
          <w:tblHeader/>
        </w:trPr>
        <w:tc>
          <w:tcPr>
            <w:tcW w:w="2250" w:type="dxa"/>
            <w:shd w:val="clear" w:color="auto" w:fill="B8CCE4" w:themeFill="accent1" w:themeFillTint="66"/>
          </w:tcPr>
          <w:p w:rsidR="00BC35BF" w:rsidRPr="00547555" w:rsidRDefault="00547555" w:rsidP="00547555">
            <w:pPr>
              <w:spacing w:before="60" w:after="60" w:line="288" w:lineRule="auto"/>
              <w:jc w:val="center"/>
              <w:rPr>
                <w:rFonts w:ascii="NikoshBAN" w:hAnsi="NikoshBAN" w:cs="NikoshBAN"/>
                <w:bCs/>
                <w:sz w:val="18"/>
                <w:szCs w:val="18"/>
                <w:cs/>
                <w:lang w:bidi="bn-IN"/>
              </w:rPr>
            </w:pPr>
            <w:r w:rsidRPr="00547555">
              <w:rPr>
                <w:rFonts w:ascii="Calibri" w:hAnsi="Calibri"/>
                <w:b/>
                <w:sz w:val="18"/>
                <w:szCs w:val="18"/>
              </w:rPr>
              <w:t>Type of Plan</w:t>
            </w:r>
          </w:p>
        </w:tc>
        <w:tc>
          <w:tcPr>
            <w:tcW w:w="4860" w:type="dxa"/>
            <w:shd w:val="clear" w:color="auto" w:fill="B8CCE4" w:themeFill="accent1" w:themeFillTint="66"/>
          </w:tcPr>
          <w:p w:rsidR="00BC35BF" w:rsidRPr="00547555" w:rsidRDefault="00547555" w:rsidP="00547555">
            <w:pPr>
              <w:spacing w:before="60" w:after="60" w:line="288" w:lineRule="auto"/>
              <w:jc w:val="center"/>
              <w:rPr>
                <w:rFonts w:ascii="NikoshBAN" w:hAnsi="NikoshBAN" w:cs="NikoshBAN"/>
                <w:bCs/>
                <w:sz w:val="18"/>
                <w:szCs w:val="18"/>
                <w:lang w:bidi="bn-IN"/>
              </w:rPr>
            </w:pPr>
            <w:r w:rsidRPr="00547555">
              <w:rPr>
                <w:rFonts w:ascii="Calibri" w:hAnsi="Calibri"/>
                <w:b/>
                <w:sz w:val="18"/>
                <w:szCs w:val="18"/>
              </w:rPr>
              <w:t>Action taken according to Planning</w:t>
            </w:r>
          </w:p>
        </w:tc>
      </w:tr>
      <w:tr w:rsidR="00BC35BF" w:rsidRPr="00547555" w:rsidTr="00547555">
        <w:tc>
          <w:tcPr>
            <w:tcW w:w="2250" w:type="dxa"/>
            <w:vAlign w:val="center"/>
          </w:tcPr>
          <w:p w:rsidR="00BC35BF" w:rsidRPr="00547555" w:rsidRDefault="00BC35BF" w:rsidP="00547555">
            <w:pPr>
              <w:spacing w:before="60" w:after="60" w:line="288" w:lineRule="auto"/>
              <w:rPr>
                <w:rFonts w:ascii="NikoshBAN" w:hAnsi="NikoshBAN" w:cs="NikoshBAN"/>
                <w:b/>
                <w:color w:val="FF0000"/>
                <w:sz w:val="18"/>
                <w:szCs w:val="18"/>
                <w:lang w:bidi="bn-IN"/>
              </w:rPr>
            </w:pPr>
            <w:permStart w:id="1838040574" w:edGrp="everyone" w:colFirst="0" w:colLast="0"/>
            <w:permStart w:id="646063847" w:edGrp="everyone" w:colFirst="1" w:colLast="1"/>
            <w:r w:rsidRPr="00547555">
              <w:rPr>
                <w:rFonts w:ascii="Calibri" w:hAnsi="Calibri"/>
                <w:b/>
                <w:sz w:val="18"/>
                <w:szCs w:val="18"/>
              </w:rPr>
              <w:t>Plans for 2019-20 fiscal year</w:t>
            </w:r>
          </w:p>
        </w:tc>
        <w:tc>
          <w:tcPr>
            <w:tcW w:w="4860" w:type="dxa"/>
          </w:tcPr>
          <w:p w:rsidR="00BC35BF" w:rsidRPr="00547555" w:rsidRDefault="00BC35BF" w:rsidP="00547555">
            <w:pPr>
              <w:pStyle w:val="ListParagraph"/>
              <w:numPr>
                <w:ilvl w:val="0"/>
                <w:numId w:val="22"/>
              </w:numPr>
              <w:spacing w:before="60" w:after="60" w:line="288" w:lineRule="auto"/>
              <w:ind w:left="252" w:hanging="252"/>
              <w:jc w:val="both"/>
              <w:rPr>
                <w:sz w:val="18"/>
                <w:szCs w:val="18"/>
              </w:rPr>
            </w:pPr>
            <w:r w:rsidRPr="00547555">
              <w:rPr>
                <w:sz w:val="18"/>
                <w:szCs w:val="18"/>
              </w:rPr>
              <w:t xml:space="preserve">The Ministry has proposed an allocation of Tk 460 crore in FY 2019-20, for implementation of multi-purpose flood and cyclone shelters. If implemented, children’s education will remain unhindered even during disasters. </w:t>
            </w:r>
          </w:p>
          <w:p w:rsidR="00BC35BF" w:rsidRPr="00547555" w:rsidRDefault="00BC35BF" w:rsidP="00547555">
            <w:pPr>
              <w:pStyle w:val="ListParagraph"/>
              <w:numPr>
                <w:ilvl w:val="0"/>
                <w:numId w:val="22"/>
              </w:numPr>
              <w:spacing w:before="60" w:after="60" w:line="288" w:lineRule="auto"/>
              <w:ind w:left="252" w:hanging="252"/>
              <w:jc w:val="both"/>
              <w:rPr>
                <w:sz w:val="18"/>
                <w:szCs w:val="18"/>
              </w:rPr>
            </w:pPr>
            <w:r w:rsidRPr="00547555">
              <w:rPr>
                <w:sz w:val="18"/>
                <w:szCs w:val="18"/>
              </w:rPr>
              <w:t>Small/medium bridge/culvert measuring 15 meter will be constructed with an estimated cost of Tk. 500 crore  and Herring Bone Bond will be constructed with an estimated cost of Tk. 400 crore for up-gradation of rural roads in FY 2019-2020 which will ease the movement of school children.</w:t>
            </w:r>
          </w:p>
          <w:p w:rsidR="00BC35BF" w:rsidRPr="00547555" w:rsidRDefault="00BC35BF" w:rsidP="00547555">
            <w:pPr>
              <w:pStyle w:val="ListParagraph"/>
              <w:numPr>
                <w:ilvl w:val="0"/>
                <w:numId w:val="22"/>
              </w:numPr>
              <w:spacing w:before="60" w:after="60" w:line="288" w:lineRule="auto"/>
              <w:ind w:left="252" w:hanging="252"/>
              <w:jc w:val="both"/>
              <w:rPr>
                <w:sz w:val="18"/>
                <w:szCs w:val="18"/>
              </w:rPr>
            </w:pPr>
            <w:r w:rsidRPr="00547555">
              <w:rPr>
                <w:sz w:val="18"/>
                <w:szCs w:val="18"/>
              </w:rPr>
              <w:t xml:space="preserve">For ensuring food </w:t>
            </w:r>
            <w:r w:rsidR="007F133F" w:rsidRPr="00547555">
              <w:rPr>
                <w:sz w:val="18"/>
                <w:szCs w:val="18"/>
              </w:rPr>
              <w:t xml:space="preserve">for children </w:t>
            </w:r>
            <w:r w:rsidRPr="00547555">
              <w:rPr>
                <w:sz w:val="18"/>
                <w:szCs w:val="18"/>
              </w:rPr>
              <w:t>during disasters</w:t>
            </w:r>
            <w:r w:rsidR="007F133F" w:rsidRPr="00547555">
              <w:rPr>
                <w:sz w:val="18"/>
                <w:szCs w:val="18"/>
              </w:rPr>
              <w:t xml:space="preserve">, an </w:t>
            </w:r>
            <w:r w:rsidRPr="00547555">
              <w:rPr>
                <w:sz w:val="18"/>
                <w:szCs w:val="18"/>
              </w:rPr>
              <w:t xml:space="preserve"> allocation of Tk. 20 crore have been proposed in FY 2019-2020</w:t>
            </w:r>
          </w:p>
          <w:p w:rsidR="00BC35BF" w:rsidRPr="00547555" w:rsidRDefault="00BC35BF" w:rsidP="00547555">
            <w:pPr>
              <w:pStyle w:val="ListParagraph"/>
              <w:numPr>
                <w:ilvl w:val="0"/>
                <w:numId w:val="22"/>
              </w:numPr>
              <w:spacing w:before="60" w:after="60" w:line="288" w:lineRule="auto"/>
              <w:ind w:left="252" w:hanging="252"/>
              <w:jc w:val="both"/>
              <w:rPr>
                <w:sz w:val="18"/>
                <w:szCs w:val="18"/>
              </w:rPr>
            </w:pPr>
            <w:r w:rsidRPr="00547555">
              <w:rPr>
                <w:sz w:val="18"/>
                <w:szCs w:val="18"/>
              </w:rPr>
              <w:t>Tk. 60 crore has been proposed to allocate in FY 2019-20 for providing food security support to lactating mothers/children for combating malnutrition under 'Nabo Jatra’ project implemented by the Ministry in a bid to ensure nutrition security for children.</w:t>
            </w:r>
          </w:p>
          <w:p w:rsidR="00BC35BF" w:rsidRPr="00547555" w:rsidRDefault="00BC35BF" w:rsidP="00547555">
            <w:pPr>
              <w:pStyle w:val="ListParagraph"/>
              <w:numPr>
                <w:ilvl w:val="0"/>
                <w:numId w:val="22"/>
              </w:numPr>
              <w:spacing w:before="60" w:after="60" w:line="288" w:lineRule="auto"/>
              <w:ind w:left="252" w:hanging="252"/>
              <w:jc w:val="both"/>
              <w:rPr>
                <w:sz w:val="18"/>
                <w:szCs w:val="18"/>
              </w:rPr>
            </w:pPr>
            <w:r w:rsidRPr="00547555">
              <w:rPr>
                <w:sz w:val="18"/>
                <w:szCs w:val="18"/>
              </w:rPr>
              <w:t>Installation of solar panels has been included in the Kabikha/TR programs. Enhance</w:t>
            </w:r>
            <w:r w:rsidR="00FD531B" w:rsidRPr="00547555">
              <w:rPr>
                <w:sz w:val="18"/>
                <w:szCs w:val="18"/>
              </w:rPr>
              <w:t xml:space="preserve">ment of </w:t>
            </w:r>
            <w:r w:rsidRPr="00547555">
              <w:rPr>
                <w:sz w:val="18"/>
                <w:szCs w:val="18"/>
              </w:rPr>
              <w:t xml:space="preserve"> allocation has been proposed in these programs of which 50% will be spent in solar installation and as a result coverage of electricity will increase and children's education will not be impeded.</w:t>
            </w:r>
          </w:p>
          <w:p w:rsidR="00BC35BF" w:rsidRPr="00547555" w:rsidRDefault="00BC35BF" w:rsidP="00547555">
            <w:pPr>
              <w:pStyle w:val="ListParagraph"/>
              <w:numPr>
                <w:ilvl w:val="0"/>
                <w:numId w:val="22"/>
              </w:numPr>
              <w:spacing w:before="60" w:after="60" w:line="288" w:lineRule="auto"/>
              <w:ind w:left="252" w:hanging="252"/>
              <w:jc w:val="both"/>
              <w:rPr>
                <w:rFonts w:ascii="NikoshBAN" w:hAnsi="NikoshBAN" w:cs="NikoshBAN"/>
                <w:b/>
                <w:bCs/>
                <w:sz w:val="18"/>
                <w:szCs w:val="18"/>
                <w:lang w:bidi="bn-BD"/>
              </w:rPr>
            </w:pPr>
            <w:r w:rsidRPr="00547555">
              <w:rPr>
                <w:rFonts w:asciiTheme="minorHAnsi" w:eastAsia="Helvetica" w:hAnsiTheme="minorHAnsi" w:cs="Helvetica"/>
                <w:sz w:val="18"/>
                <w:szCs w:val="18"/>
              </w:rPr>
              <w:t xml:space="preserve">Tk. 99 crore has been proposed </w:t>
            </w:r>
            <w:r w:rsidR="00FD531B" w:rsidRPr="00547555">
              <w:rPr>
                <w:rFonts w:asciiTheme="minorHAnsi" w:eastAsia="Helvetica" w:hAnsiTheme="minorHAnsi" w:cs="Helvetica"/>
                <w:sz w:val="18"/>
                <w:szCs w:val="18"/>
              </w:rPr>
              <w:t xml:space="preserve">for </w:t>
            </w:r>
            <w:r w:rsidRPr="00547555">
              <w:rPr>
                <w:rFonts w:asciiTheme="minorHAnsi" w:eastAsia="Helvetica" w:hAnsiTheme="minorHAnsi" w:cs="Helvetica"/>
                <w:sz w:val="18"/>
                <w:szCs w:val="18"/>
              </w:rPr>
              <w:t xml:space="preserve"> “</w:t>
            </w:r>
            <w:r w:rsidRPr="00547555">
              <w:rPr>
                <w:rFonts w:asciiTheme="minorHAnsi" w:hAnsiTheme="minorHAnsi"/>
                <w:sz w:val="18"/>
                <w:szCs w:val="18"/>
              </w:rPr>
              <w:t>Emergency Multi-sector Rohingya Crisis response Project</w:t>
            </w:r>
            <w:r w:rsidRPr="00547555">
              <w:rPr>
                <w:rFonts w:asciiTheme="minorHAnsi" w:eastAsia="Helvetica" w:hAnsiTheme="minorHAnsi" w:cs="Helvetica"/>
                <w:sz w:val="18"/>
                <w:szCs w:val="18"/>
              </w:rPr>
              <w:t>”</w:t>
            </w:r>
            <w:r w:rsidRPr="00547555">
              <w:rPr>
                <w:rFonts w:asciiTheme="minorHAnsi" w:hAnsiTheme="minorHAnsi"/>
                <w:sz w:val="18"/>
                <w:szCs w:val="18"/>
              </w:rPr>
              <w:t xml:space="preserve"> undertaken in FY 2018-2019 with a total estimated cost of Tk. 337.89 crores in which Rohingya children will be the beneficiaries.</w:t>
            </w:r>
          </w:p>
        </w:tc>
      </w:tr>
      <w:tr w:rsidR="00BC35BF" w:rsidRPr="00547555" w:rsidTr="00547555">
        <w:tc>
          <w:tcPr>
            <w:tcW w:w="2250" w:type="dxa"/>
            <w:vAlign w:val="center"/>
          </w:tcPr>
          <w:p w:rsidR="00BC35BF" w:rsidRPr="00547555" w:rsidRDefault="00BC35BF" w:rsidP="00547555">
            <w:pPr>
              <w:spacing w:before="60" w:after="60" w:line="288" w:lineRule="auto"/>
              <w:jc w:val="both"/>
              <w:rPr>
                <w:rFonts w:ascii="Calibri" w:hAnsi="Calibri"/>
                <w:b/>
                <w:sz w:val="18"/>
                <w:szCs w:val="18"/>
              </w:rPr>
            </w:pPr>
            <w:permStart w:id="873925970" w:edGrp="everyone" w:colFirst="0" w:colLast="0"/>
            <w:permStart w:id="1102515305" w:edGrp="everyone" w:colFirst="1" w:colLast="1"/>
            <w:permEnd w:id="1838040574"/>
            <w:permEnd w:id="646063847"/>
            <w:r w:rsidRPr="00547555">
              <w:rPr>
                <w:rFonts w:ascii="Calibri" w:hAnsi="Calibri"/>
                <w:b/>
                <w:sz w:val="18"/>
                <w:szCs w:val="18"/>
              </w:rPr>
              <w:t>Mid-term plans</w:t>
            </w:r>
          </w:p>
        </w:tc>
        <w:tc>
          <w:tcPr>
            <w:tcW w:w="4860" w:type="dxa"/>
          </w:tcPr>
          <w:p w:rsidR="00BC35BF" w:rsidRPr="00547555" w:rsidRDefault="00FD531B" w:rsidP="00547555">
            <w:pPr>
              <w:pStyle w:val="ListParagraph"/>
              <w:numPr>
                <w:ilvl w:val="0"/>
                <w:numId w:val="22"/>
              </w:numPr>
              <w:spacing w:before="60" w:after="60" w:line="288" w:lineRule="auto"/>
              <w:ind w:left="252" w:hanging="252"/>
              <w:jc w:val="both"/>
              <w:rPr>
                <w:sz w:val="18"/>
                <w:szCs w:val="18"/>
              </w:rPr>
            </w:pPr>
            <w:r w:rsidRPr="00547555">
              <w:rPr>
                <w:sz w:val="18"/>
                <w:szCs w:val="18"/>
              </w:rPr>
              <w:t>Make</w:t>
            </w:r>
            <w:r w:rsidR="00BC35BF" w:rsidRPr="00547555">
              <w:rPr>
                <w:sz w:val="18"/>
                <w:szCs w:val="18"/>
              </w:rPr>
              <w:t xml:space="preserve"> separate arrangement for ensuring children’s overall welfare with a clear mention of required budget in future project documents of the Ministry.</w:t>
            </w:r>
          </w:p>
        </w:tc>
      </w:tr>
      <w:tr w:rsidR="00BC35BF" w:rsidRPr="00547555" w:rsidTr="00547555">
        <w:tc>
          <w:tcPr>
            <w:tcW w:w="2250" w:type="dxa"/>
            <w:vAlign w:val="center"/>
          </w:tcPr>
          <w:p w:rsidR="00BC35BF" w:rsidRPr="00547555" w:rsidRDefault="00BC35BF" w:rsidP="00547555">
            <w:pPr>
              <w:spacing w:before="60" w:after="60" w:line="288" w:lineRule="auto"/>
              <w:jc w:val="both"/>
              <w:rPr>
                <w:rFonts w:ascii="Calibri" w:hAnsi="Calibri"/>
                <w:b/>
                <w:sz w:val="18"/>
                <w:szCs w:val="18"/>
              </w:rPr>
            </w:pPr>
            <w:permStart w:id="1162181364" w:edGrp="everyone" w:colFirst="0" w:colLast="0"/>
            <w:permStart w:id="869542074" w:edGrp="everyone" w:colFirst="1" w:colLast="1"/>
            <w:permStart w:id="179993308" w:edGrp="everyone" w:colFirst="2" w:colLast="2"/>
            <w:permEnd w:id="873925970"/>
            <w:permEnd w:id="1102515305"/>
            <w:r w:rsidRPr="00547555">
              <w:rPr>
                <w:rFonts w:ascii="Calibri" w:hAnsi="Calibri"/>
                <w:b/>
                <w:sz w:val="18"/>
                <w:szCs w:val="18"/>
              </w:rPr>
              <w:t>Long term plans</w:t>
            </w:r>
          </w:p>
        </w:tc>
        <w:tc>
          <w:tcPr>
            <w:tcW w:w="4860" w:type="dxa"/>
          </w:tcPr>
          <w:p w:rsidR="00BC35BF" w:rsidRPr="00547555" w:rsidRDefault="00BC35BF" w:rsidP="00547555">
            <w:pPr>
              <w:pStyle w:val="ListParagraph"/>
              <w:numPr>
                <w:ilvl w:val="0"/>
                <w:numId w:val="22"/>
              </w:numPr>
              <w:spacing w:before="60" w:after="60" w:line="288" w:lineRule="auto"/>
              <w:ind w:left="252" w:hanging="252"/>
              <w:jc w:val="both"/>
              <w:rPr>
                <w:sz w:val="18"/>
                <w:szCs w:val="18"/>
              </w:rPr>
            </w:pPr>
            <w:r w:rsidRPr="00547555">
              <w:rPr>
                <w:sz w:val="18"/>
                <w:szCs w:val="18"/>
              </w:rPr>
              <w:t>Include separate clauses mentioning how best children’s welfare can be protected in all Policies and Guidelines of the Ministry.</w:t>
            </w:r>
          </w:p>
        </w:tc>
      </w:tr>
    </w:tbl>
    <w:permEnd w:id="1162181364"/>
    <w:permEnd w:id="869542074"/>
    <w:permEnd w:id="179993308"/>
    <w:p w:rsidR="00C96EAA" w:rsidRPr="00C96EAA" w:rsidRDefault="00CE4971" w:rsidP="00C96EAA">
      <w:pPr>
        <w:pStyle w:val="ListParagraph"/>
        <w:spacing w:before="120" w:after="120"/>
        <w:ind w:left="547" w:hanging="540"/>
        <w:jc w:val="both"/>
        <w:rPr>
          <w:b/>
          <w:sz w:val="20"/>
          <w:szCs w:val="20"/>
        </w:rPr>
      </w:pPr>
      <w:r>
        <w:rPr>
          <w:b/>
          <w:sz w:val="20"/>
          <w:szCs w:val="20"/>
        </w:rPr>
        <w:lastRenderedPageBreak/>
        <w:t xml:space="preserve">8.0 </w:t>
      </w:r>
      <w:r>
        <w:rPr>
          <w:b/>
          <w:sz w:val="20"/>
          <w:szCs w:val="20"/>
        </w:rPr>
        <w:tab/>
        <w:t xml:space="preserve">Conclusion </w:t>
      </w:r>
    </w:p>
    <w:p w:rsidR="00C96EAA" w:rsidRPr="00C96EAA" w:rsidRDefault="00C96EAA" w:rsidP="00C96EAA">
      <w:pPr>
        <w:pStyle w:val="ListParagraph"/>
        <w:spacing w:before="120" w:after="120"/>
        <w:ind w:left="547"/>
        <w:jc w:val="both"/>
        <w:rPr>
          <w:sz w:val="20"/>
          <w:szCs w:val="20"/>
        </w:rPr>
      </w:pPr>
      <w:bookmarkStart w:id="0" w:name="_GoBack"/>
      <w:permStart w:id="1491027133" w:edGrp="everyone"/>
      <w:r w:rsidRPr="00C96EAA">
        <w:rPr>
          <w:sz w:val="20"/>
          <w:szCs w:val="20"/>
        </w:rPr>
        <w:t xml:space="preserve">A country’s future </w:t>
      </w:r>
      <w:r w:rsidR="002C28D7">
        <w:rPr>
          <w:sz w:val="20"/>
          <w:szCs w:val="20"/>
        </w:rPr>
        <w:t>progress is imposs</w:t>
      </w:r>
      <w:r w:rsidR="003F7F3E">
        <w:rPr>
          <w:sz w:val="20"/>
          <w:szCs w:val="20"/>
        </w:rPr>
        <w:t>ible without full blossoming</w:t>
      </w:r>
      <w:r w:rsidR="002C28D7">
        <w:rPr>
          <w:sz w:val="20"/>
          <w:szCs w:val="20"/>
        </w:rPr>
        <w:t xml:space="preserve"> of children. Almost 40% of the </w:t>
      </w:r>
      <w:r w:rsidR="00DD7A38">
        <w:rPr>
          <w:sz w:val="20"/>
          <w:szCs w:val="20"/>
        </w:rPr>
        <w:t xml:space="preserve">population of Bangladesh </w:t>
      </w:r>
      <w:r w:rsidR="00FD531B">
        <w:rPr>
          <w:sz w:val="20"/>
          <w:szCs w:val="20"/>
        </w:rPr>
        <w:t>are children</w:t>
      </w:r>
      <w:r w:rsidR="00DA39BF">
        <w:rPr>
          <w:sz w:val="20"/>
          <w:szCs w:val="20"/>
        </w:rPr>
        <w:t xml:space="preserve"> and by ensuring their social rights and welfare we can progres</w:t>
      </w:r>
      <w:r w:rsidR="001E46A5">
        <w:rPr>
          <w:sz w:val="20"/>
          <w:szCs w:val="20"/>
        </w:rPr>
        <w:t xml:space="preserve">s </w:t>
      </w:r>
      <w:r w:rsidR="00FD531B">
        <w:rPr>
          <w:sz w:val="20"/>
          <w:szCs w:val="20"/>
        </w:rPr>
        <w:t>into the</w:t>
      </w:r>
      <w:r w:rsidR="001E46A5">
        <w:rPr>
          <w:sz w:val="20"/>
          <w:szCs w:val="20"/>
        </w:rPr>
        <w:t xml:space="preserve"> super highway of D</w:t>
      </w:r>
      <w:r w:rsidR="00DA39BF">
        <w:rPr>
          <w:sz w:val="20"/>
          <w:szCs w:val="20"/>
        </w:rPr>
        <w:t xml:space="preserve">eveloped </w:t>
      </w:r>
      <w:r w:rsidR="00DD7A38">
        <w:rPr>
          <w:sz w:val="20"/>
          <w:szCs w:val="20"/>
        </w:rPr>
        <w:t>Bangladesh</w:t>
      </w:r>
      <w:r w:rsidR="00DA39BF">
        <w:rPr>
          <w:sz w:val="20"/>
          <w:szCs w:val="20"/>
        </w:rPr>
        <w:t xml:space="preserve"> </w:t>
      </w:r>
      <w:r w:rsidR="00FD531B">
        <w:rPr>
          <w:sz w:val="20"/>
          <w:szCs w:val="20"/>
        </w:rPr>
        <w:t>by the</w:t>
      </w:r>
      <w:r w:rsidR="00DA39BF">
        <w:rPr>
          <w:sz w:val="20"/>
          <w:szCs w:val="20"/>
        </w:rPr>
        <w:t xml:space="preserve"> year 2041. </w:t>
      </w:r>
      <w:r w:rsidR="00DD7A38">
        <w:rPr>
          <w:sz w:val="20"/>
          <w:szCs w:val="20"/>
        </w:rPr>
        <w:t>Bangladesh</w:t>
      </w:r>
      <w:r w:rsidR="00DA39BF">
        <w:rPr>
          <w:sz w:val="20"/>
          <w:szCs w:val="20"/>
        </w:rPr>
        <w:t xml:space="preserve"> has made tremendous </w:t>
      </w:r>
      <w:r w:rsidR="00DD7A38">
        <w:rPr>
          <w:sz w:val="20"/>
          <w:szCs w:val="20"/>
        </w:rPr>
        <w:t>progress</w:t>
      </w:r>
      <w:r w:rsidR="00DA39BF">
        <w:rPr>
          <w:sz w:val="20"/>
          <w:szCs w:val="20"/>
        </w:rPr>
        <w:t xml:space="preserve"> as reflected in </w:t>
      </w:r>
      <w:r w:rsidR="00DA39BF" w:rsidRPr="00C96EAA">
        <w:rPr>
          <w:sz w:val="20"/>
          <w:szCs w:val="20"/>
        </w:rPr>
        <w:t>Human Assets Index</w:t>
      </w:r>
      <w:r w:rsidR="00DA39BF">
        <w:rPr>
          <w:sz w:val="20"/>
          <w:szCs w:val="20"/>
        </w:rPr>
        <w:t xml:space="preserve"> (HAI) which is formulated on the basis of </w:t>
      </w:r>
      <w:r w:rsidR="00DA39BF" w:rsidRPr="00C96EAA">
        <w:rPr>
          <w:sz w:val="20"/>
          <w:szCs w:val="20"/>
        </w:rPr>
        <w:t>nutrition, health, mortality, school admission</w:t>
      </w:r>
      <w:r w:rsidR="00DA39BF">
        <w:rPr>
          <w:sz w:val="20"/>
          <w:szCs w:val="20"/>
        </w:rPr>
        <w:t>,</w:t>
      </w:r>
      <w:r w:rsidR="00DA39BF" w:rsidRPr="00C96EAA">
        <w:rPr>
          <w:sz w:val="20"/>
          <w:szCs w:val="20"/>
        </w:rPr>
        <w:t xml:space="preserve"> education rates</w:t>
      </w:r>
      <w:r w:rsidR="00DD7A38">
        <w:rPr>
          <w:sz w:val="20"/>
          <w:szCs w:val="20"/>
        </w:rPr>
        <w:t xml:space="preserve"> </w:t>
      </w:r>
      <w:r w:rsidR="00DA39BF" w:rsidRPr="00C96EAA">
        <w:rPr>
          <w:sz w:val="20"/>
          <w:szCs w:val="20"/>
        </w:rPr>
        <w:t xml:space="preserve">and </w:t>
      </w:r>
      <w:r w:rsidR="00205093">
        <w:rPr>
          <w:sz w:val="20"/>
          <w:szCs w:val="20"/>
        </w:rPr>
        <w:t>sustainable development</w:t>
      </w:r>
      <w:r w:rsidR="00FD531B">
        <w:rPr>
          <w:sz w:val="20"/>
          <w:szCs w:val="20"/>
        </w:rPr>
        <w:t>.</w:t>
      </w:r>
      <w:r w:rsidR="00205093">
        <w:rPr>
          <w:sz w:val="20"/>
          <w:szCs w:val="20"/>
        </w:rPr>
        <w:t xml:space="preserve"> </w:t>
      </w:r>
      <w:r w:rsidR="00205093" w:rsidRPr="00C96EAA">
        <w:rPr>
          <w:sz w:val="20"/>
          <w:szCs w:val="20"/>
        </w:rPr>
        <w:t>But this development may be truncated by a natural calamity where children invariably become a major victim.</w:t>
      </w:r>
      <w:r w:rsidR="00205093">
        <w:rPr>
          <w:sz w:val="20"/>
          <w:szCs w:val="20"/>
        </w:rPr>
        <w:t xml:space="preserve"> So, investments on children need to be enhanced which</w:t>
      </w:r>
      <w:r w:rsidR="00FD531B">
        <w:rPr>
          <w:sz w:val="20"/>
          <w:szCs w:val="20"/>
        </w:rPr>
        <w:t xml:space="preserve"> will reduce their vulnerabilities</w:t>
      </w:r>
      <w:r w:rsidR="00205093">
        <w:rPr>
          <w:sz w:val="20"/>
          <w:szCs w:val="20"/>
        </w:rPr>
        <w:t xml:space="preserve"> and risks. </w:t>
      </w:r>
      <w:r w:rsidR="00205093" w:rsidRPr="00C96EAA">
        <w:rPr>
          <w:sz w:val="20"/>
          <w:szCs w:val="20"/>
        </w:rPr>
        <w:t>This Ministry has adopt</w:t>
      </w:r>
      <w:r w:rsidR="00205093">
        <w:rPr>
          <w:sz w:val="20"/>
          <w:szCs w:val="20"/>
        </w:rPr>
        <w:t>ed several development projects</w:t>
      </w:r>
      <w:r w:rsidR="00205093" w:rsidRPr="00C96EAA">
        <w:rPr>
          <w:sz w:val="20"/>
          <w:szCs w:val="20"/>
        </w:rPr>
        <w:t xml:space="preserve"> that are child-centric.</w:t>
      </w:r>
      <w:r w:rsidR="00205093">
        <w:rPr>
          <w:sz w:val="20"/>
          <w:szCs w:val="20"/>
        </w:rPr>
        <w:t xml:space="preserve"> Besides, children are one of the main </w:t>
      </w:r>
      <w:r w:rsidR="00DD7A38">
        <w:rPr>
          <w:sz w:val="20"/>
          <w:szCs w:val="20"/>
        </w:rPr>
        <w:t>beneficiaries</w:t>
      </w:r>
      <w:r w:rsidR="00205093">
        <w:rPr>
          <w:sz w:val="20"/>
          <w:szCs w:val="20"/>
        </w:rPr>
        <w:t xml:space="preserve"> of Social Safety</w:t>
      </w:r>
      <w:r w:rsidR="00FD531B">
        <w:rPr>
          <w:sz w:val="20"/>
          <w:szCs w:val="20"/>
        </w:rPr>
        <w:t xml:space="preserve"> Net Programs of this Ministry</w:t>
      </w:r>
      <w:r w:rsidRPr="00C96EAA">
        <w:rPr>
          <w:sz w:val="20"/>
          <w:szCs w:val="20"/>
        </w:rPr>
        <w:t>. This process of putting children at the core of at</w:t>
      </w:r>
      <w:r w:rsidR="00205093">
        <w:rPr>
          <w:sz w:val="20"/>
          <w:szCs w:val="20"/>
        </w:rPr>
        <w:t xml:space="preserve">tention will continue in future through </w:t>
      </w:r>
      <w:r w:rsidR="00DD7A38">
        <w:rPr>
          <w:sz w:val="20"/>
          <w:szCs w:val="20"/>
        </w:rPr>
        <w:t>different</w:t>
      </w:r>
      <w:r w:rsidR="00205093">
        <w:rPr>
          <w:sz w:val="20"/>
          <w:szCs w:val="20"/>
        </w:rPr>
        <w:t xml:space="preserve"> </w:t>
      </w:r>
      <w:r w:rsidR="00DD7A38">
        <w:rPr>
          <w:sz w:val="20"/>
          <w:szCs w:val="20"/>
        </w:rPr>
        <w:t>projects</w:t>
      </w:r>
      <w:r w:rsidR="00205093">
        <w:rPr>
          <w:sz w:val="20"/>
          <w:szCs w:val="20"/>
        </w:rPr>
        <w:t xml:space="preserve"> and programs.</w:t>
      </w:r>
    </w:p>
    <w:bookmarkEnd w:id="0"/>
    <w:permEnd w:id="1491027133"/>
    <w:p w:rsidR="00946509" w:rsidRPr="00C96EAA" w:rsidRDefault="00946509" w:rsidP="00C96EAA">
      <w:pPr>
        <w:rPr>
          <w:rFonts w:ascii="Calibri" w:eastAsia="Nikosh" w:hAnsi="Calibri"/>
        </w:rPr>
      </w:pPr>
    </w:p>
    <w:sectPr w:rsidR="00946509" w:rsidRPr="00C96EAA" w:rsidSect="005A526D">
      <w:headerReference w:type="default" r:id="rId8"/>
      <w:pgSz w:w="11909" w:h="16834" w:code="9"/>
      <w:pgMar w:top="3600" w:right="2405" w:bottom="2880" w:left="2405" w:header="3168" w:footer="720" w:gutter="0"/>
      <w:pgNumType w:start="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6E" w:rsidRDefault="00B4676E">
      <w:r>
        <w:separator/>
      </w:r>
    </w:p>
  </w:endnote>
  <w:endnote w:type="continuationSeparator" w:id="0">
    <w:p w:rsidR="00B4676E" w:rsidRDefault="00B4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tonnyMJ">
    <w:panose1 w:val="00000000000000000000"/>
    <w:charset w:val="00"/>
    <w:family w:val="auto"/>
    <w:pitch w:val="variable"/>
    <w:sig w:usb0="0000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arshaLipiC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HIDD A+ A Grotesk">
    <w:altName w:val="Grotesk"/>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variable"/>
    <w:sig w:usb0="800000AF" w:usb1="5000205B" w:usb2="00000000" w:usb3="00000000" w:csb0="0000009B" w:csb1="00000000"/>
  </w:font>
  <w:font w:name="New Caledonia">
    <w:altName w:val="New Caledon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NikoshBAN">
    <w:altName w:val="Times New Rom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6E" w:rsidRDefault="00B4676E">
      <w:r>
        <w:separator/>
      </w:r>
    </w:p>
  </w:footnote>
  <w:footnote w:type="continuationSeparator" w:id="0">
    <w:p w:rsidR="00B4676E" w:rsidRDefault="00B46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AC" w:rsidRPr="00C96EAA" w:rsidRDefault="00066655" w:rsidP="00CD2504">
    <w:pPr>
      <w:pStyle w:val="Header"/>
      <w:jc w:val="center"/>
      <w:rPr>
        <w:rFonts w:ascii="Calibri" w:hAnsi="Calibri" w:cs="NikoshBAN"/>
        <w:sz w:val="20"/>
      </w:rPr>
    </w:pPr>
    <w:r w:rsidRPr="00C96EAA">
      <w:rPr>
        <w:rFonts w:ascii="Calibri" w:hAnsi="Calibri" w:cs="NikoshBAN"/>
        <w:sz w:val="20"/>
      </w:rPr>
      <w:fldChar w:fldCharType="begin"/>
    </w:r>
    <w:r w:rsidR="009A54AC" w:rsidRPr="00C96EAA">
      <w:rPr>
        <w:rFonts w:ascii="Calibri" w:hAnsi="Calibri" w:cs="NikoshBAN"/>
        <w:sz w:val="20"/>
      </w:rPr>
      <w:instrText xml:space="preserve"> PAGE   \* MERGEFORMAT </w:instrText>
    </w:r>
    <w:r w:rsidRPr="00C96EAA">
      <w:rPr>
        <w:rFonts w:ascii="Calibri" w:hAnsi="Calibri" w:cs="NikoshBAN"/>
        <w:sz w:val="20"/>
      </w:rPr>
      <w:fldChar w:fldCharType="separate"/>
    </w:r>
    <w:r w:rsidR="00F92F2D">
      <w:rPr>
        <w:rFonts w:ascii="Calibri" w:hAnsi="Calibri" w:cs="NikoshBAN"/>
        <w:noProof/>
        <w:sz w:val="20"/>
      </w:rPr>
      <w:t>67</w:t>
    </w:r>
    <w:r w:rsidRPr="00C96EAA">
      <w:rPr>
        <w:rFonts w:ascii="Calibri" w:hAnsi="Calibri" w:cs="NikoshBAN"/>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6285"/>
    <w:multiLevelType w:val="hybridMultilevel"/>
    <w:tmpl w:val="BDFE3E50"/>
    <w:lvl w:ilvl="0" w:tplc="04090009">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09121648"/>
    <w:multiLevelType w:val="hybridMultilevel"/>
    <w:tmpl w:val="1E56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72B9B"/>
    <w:multiLevelType w:val="hybridMultilevel"/>
    <w:tmpl w:val="4CC228FE"/>
    <w:lvl w:ilvl="0" w:tplc="86A882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D0C3BA7"/>
    <w:multiLevelType w:val="hybridMultilevel"/>
    <w:tmpl w:val="19B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F1D63"/>
    <w:multiLevelType w:val="hybridMultilevel"/>
    <w:tmpl w:val="636E0214"/>
    <w:lvl w:ilvl="0" w:tplc="08090001">
      <w:start w:val="1"/>
      <w:numFmt w:val="bullet"/>
      <w:lvlText w:val=""/>
      <w:lvlJc w:val="left"/>
      <w:pPr>
        <w:ind w:left="1324" w:hanging="360"/>
      </w:pPr>
      <w:rPr>
        <w:rFonts w:ascii="Symbol" w:hAnsi="Symbol" w:hint="default"/>
      </w:rPr>
    </w:lvl>
    <w:lvl w:ilvl="1" w:tplc="08090003">
      <w:start w:val="1"/>
      <w:numFmt w:val="bullet"/>
      <w:lvlText w:val="o"/>
      <w:lvlJc w:val="left"/>
      <w:pPr>
        <w:ind w:left="2044" w:hanging="360"/>
      </w:pPr>
      <w:rPr>
        <w:rFonts w:ascii="Courier New" w:hAnsi="Courier New" w:cs="Courier New" w:hint="default"/>
      </w:rPr>
    </w:lvl>
    <w:lvl w:ilvl="2" w:tplc="08090005">
      <w:start w:val="1"/>
      <w:numFmt w:val="bullet"/>
      <w:lvlText w:val=""/>
      <w:lvlJc w:val="left"/>
      <w:pPr>
        <w:ind w:left="2764" w:hanging="360"/>
      </w:pPr>
      <w:rPr>
        <w:rFonts w:ascii="Wingdings" w:hAnsi="Wingdings" w:hint="default"/>
      </w:rPr>
    </w:lvl>
    <w:lvl w:ilvl="3" w:tplc="08090001">
      <w:start w:val="1"/>
      <w:numFmt w:val="bullet"/>
      <w:lvlText w:val=""/>
      <w:lvlJc w:val="left"/>
      <w:pPr>
        <w:ind w:left="3484" w:hanging="360"/>
      </w:pPr>
      <w:rPr>
        <w:rFonts w:ascii="Symbol" w:hAnsi="Symbol" w:hint="default"/>
      </w:rPr>
    </w:lvl>
    <w:lvl w:ilvl="4" w:tplc="08090003">
      <w:start w:val="1"/>
      <w:numFmt w:val="bullet"/>
      <w:lvlText w:val="o"/>
      <w:lvlJc w:val="left"/>
      <w:pPr>
        <w:ind w:left="4204" w:hanging="360"/>
      </w:pPr>
      <w:rPr>
        <w:rFonts w:ascii="Courier New" w:hAnsi="Courier New" w:cs="Courier New" w:hint="default"/>
      </w:rPr>
    </w:lvl>
    <w:lvl w:ilvl="5" w:tplc="08090005">
      <w:start w:val="1"/>
      <w:numFmt w:val="bullet"/>
      <w:lvlText w:val=""/>
      <w:lvlJc w:val="left"/>
      <w:pPr>
        <w:ind w:left="4924" w:hanging="360"/>
      </w:pPr>
      <w:rPr>
        <w:rFonts w:ascii="Wingdings" w:hAnsi="Wingdings" w:hint="default"/>
      </w:rPr>
    </w:lvl>
    <w:lvl w:ilvl="6" w:tplc="08090001">
      <w:start w:val="1"/>
      <w:numFmt w:val="bullet"/>
      <w:lvlText w:val=""/>
      <w:lvlJc w:val="left"/>
      <w:pPr>
        <w:ind w:left="5644" w:hanging="360"/>
      </w:pPr>
      <w:rPr>
        <w:rFonts w:ascii="Symbol" w:hAnsi="Symbol" w:hint="default"/>
      </w:rPr>
    </w:lvl>
    <w:lvl w:ilvl="7" w:tplc="08090003">
      <w:start w:val="1"/>
      <w:numFmt w:val="bullet"/>
      <w:lvlText w:val="o"/>
      <w:lvlJc w:val="left"/>
      <w:pPr>
        <w:ind w:left="6364" w:hanging="360"/>
      </w:pPr>
      <w:rPr>
        <w:rFonts w:ascii="Courier New" w:hAnsi="Courier New" w:cs="Courier New" w:hint="default"/>
      </w:rPr>
    </w:lvl>
    <w:lvl w:ilvl="8" w:tplc="08090005">
      <w:start w:val="1"/>
      <w:numFmt w:val="bullet"/>
      <w:lvlText w:val=""/>
      <w:lvlJc w:val="left"/>
      <w:pPr>
        <w:ind w:left="7084" w:hanging="360"/>
      </w:pPr>
      <w:rPr>
        <w:rFonts w:ascii="Wingdings" w:hAnsi="Wingdings" w:hint="default"/>
      </w:rPr>
    </w:lvl>
  </w:abstractNum>
  <w:abstractNum w:abstractNumId="5">
    <w:nsid w:val="0FB54854"/>
    <w:multiLevelType w:val="hybridMultilevel"/>
    <w:tmpl w:val="AE52F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2A1E43"/>
    <w:multiLevelType w:val="hybridMultilevel"/>
    <w:tmpl w:val="4872B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160C6F"/>
    <w:multiLevelType w:val="hybridMultilevel"/>
    <w:tmpl w:val="70946F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AFF56C4"/>
    <w:multiLevelType w:val="hybridMultilevel"/>
    <w:tmpl w:val="45E028F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9">
    <w:nsid w:val="1B873470"/>
    <w:multiLevelType w:val="hybridMultilevel"/>
    <w:tmpl w:val="E1B6C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F106464"/>
    <w:multiLevelType w:val="hybridMultilevel"/>
    <w:tmpl w:val="CE1C8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033063B"/>
    <w:multiLevelType w:val="hybridMultilevel"/>
    <w:tmpl w:val="7602B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3774E81"/>
    <w:multiLevelType w:val="hybridMultilevel"/>
    <w:tmpl w:val="E68E86A6"/>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501620A"/>
    <w:multiLevelType w:val="hybridMultilevel"/>
    <w:tmpl w:val="E92A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B840F21"/>
    <w:multiLevelType w:val="hybridMultilevel"/>
    <w:tmpl w:val="33F0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95D66"/>
    <w:multiLevelType w:val="hybridMultilevel"/>
    <w:tmpl w:val="B620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2483D8E"/>
    <w:multiLevelType w:val="hybridMultilevel"/>
    <w:tmpl w:val="8C16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82C88"/>
    <w:multiLevelType w:val="hybridMultilevel"/>
    <w:tmpl w:val="3FAA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3483C"/>
    <w:multiLevelType w:val="hybridMultilevel"/>
    <w:tmpl w:val="CF9C1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CB061AB"/>
    <w:multiLevelType w:val="singleLevel"/>
    <w:tmpl w:val="66CAD4CC"/>
    <w:lvl w:ilvl="0">
      <w:start w:val="1"/>
      <w:numFmt w:val="decimal"/>
      <w:pStyle w:val="ParaNo"/>
      <w:lvlText w:val="%1."/>
      <w:lvlJc w:val="left"/>
      <w:pPr>
        <w:tabs>
          <w:tab w:val="num" w:pos="360"/>
        </w:tabs>
        <w:ind w:left="-1" w:firstLine="1"/>
      </w:pPr>
    </w:lvl>
  </w:abstractNum>
  <w:abstractNum w:abstractNumId="20">
    <w:nsid w:val="3D52274B"/>
    <w:multiLevelType w:val="hybridMultilevel"/>
    <w:tmpl w:val="37E0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B49FC"/>
    <w:multiLevelType w:val="hybridMultilevel"/>
    <w:tmpl w:val="1F7C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85C9A"/>
    <w:multiLevelType w:val="hybridMultilevel"/>
    <w:tmpl w:val="2BF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15032"/>
    <w:multiLevelType w:val="hybridMultilevel"/>
    <w:tmpl w:val="C1AA2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D5837C7"/>
    <w:multiLevelType w:val="hybridMultilevel"/>
    <w:tmpl w:val="F5F8E2C4"/>
    <w:lvl w:ilvl="0" w:tplc="156079C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nsid w:val="60E333FD"/>
    <w:multiLevelType w:val="hybridMultilevel"/>
    <w:tmpl w:val="487AF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6661D22"/>
    <w:multiLevelType w:val="hybridMultilevel"/>
    <w:tmpl w:val="62C0B920"/>
    <w:lvl w:ilvl="0" w:tplc="9FB46622">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1F0772"/>
    <w:multiLevelType w:val="hybridMultilevel"/>
    <w:tmpl w:val="A4FA7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E03297E"/>
    <w:multiLevelType w:val="hybridMultilevel"/>
    <w:tmpl w:val="E62267A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nsid w:val="736D7517"/>
    <w:multiLevelType w:val="hybridMultilevel"/>
    <w:tmpl w:val="17BE5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5910638"/>
    <w:multiLevelType w:val="hybridMultilevel"/>
    <w:tmpl w:val="0ADACBD0"/>
    <w:lvl w:ilvl="0" w:tplc="9B08F5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3923F1"/>
    <w:multiLevelType w:val="hybridMultilevel"/>
    <w:tmpl w:val="3022D5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0"/>
  </w:num>
  <w:num w:numId="4">
    <w:abstractNumId w:val="25"/>
  </w:num>
  <w:num w:numId="5">
    <w:abstractNumId w:val="29"/>
  </w:num>
  <w:num w:numId="6">
    <w:abstractNumId w:val="23"/>
  </w:num>
  <w:num w:numId="7">
    <w:abstractNumId w:val="9"/>
  </w:num>
  <w:num w:numId="8">
    <w:abstractNumId w:val="8"/>
  </w:num>
  <w:num w:numId="9">
    <w:abstractNumId w:val="4"/>
  </w:num>
  <w:num w:numId="10">
    <w:abstractNumId w:val="28"/>
  </w:num>
  <w:num w:numId="11">
    <w:abstractNumId w:val="3"/>
  </w:num>
  <w:num w:numId="12">
    <w:abstractNumId w:val="22"/>
  </w:num>
  <w:num w:numId="13">
    <w:abstractNumId w:val="30"/>
  </w:num>
  <w:num w:numId="14">
    <w:abstractNumId w:val="26"/>
  </w:num>
  <w:num w:numId="15">
    <w:abstractNumId w:val="21"/>
  </w:num>
  <w:num w:numId="16">
    <w:abstractNumId w:val="17"/>
  </w:num>
  <w:num w:numId="17">
    <w:abstractNumId w:val="7"/>
  </w:num>
  <w:num w:numId="18">
    <w:abstractNumId w:val="18"/>
  </w:num>
  <w:num w:numId="19">
    <w:abstractNumId w:val="27"/>
  </w:num>
  <w:num w:numId="20">
    <w:abstractNumId w:val="31"/>
  </w:num>
  <w:num w:numId="21">
    <w:abstractNumId w:val="13"/>
  </w:num>
  <w:num w:numId="22">
    <w:abstractNumId w:val="15"/>
  </w:num>
  <w:num w:numId="23">
    <w:abstractNumId w:val="14"/>
  </w:num>
  <w:num w:numId="24">
    <w:abstractNumId w:val="5"/>
  </w:num>
  <w:num w:numId="25">
    <w:abstractNumId w:val="20"/>
  </w:num>
  <w:num w:numId="26">
    <w:abstractNumId w:val="6"/>
  </w:num>
  <w:num w:numId="27">
    <w:abstractNumId w:val="16"/>
  </w:num>
  <w:num w:numId="28">
    <w:abstractNumId w:val="1"/>
  </w:num>
  <w:num w:numId="29">
    <w:abstractNumId w:val="12"/>
  </w:num>
  <w:num w:numId="30">
    <w:abstractNumId w:val="2"/>
  </w:num>
  <w:num w:numId="31">
    <w:abstractNumId w:val="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o+2B2ReVQv1tai6MP6FX8SOwglFQIppSryWHrnm2ohjM8xXasQjCJbO7AZXtCX+X7uH2/X9jpBHBHd5yQdHhg==" w:salt="wnJFnIwoeS6CqEfYvOfd/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9"/>
    <w:rsid w:val="0000290F"/>
    <w:rsid w:val="00012E70"/>
    <w:rsid w:val="00024367"/>
    <w:rsid w:val="00033212"/>
    <w:rsid w:val="0004603A"/>
    <w:rsid w:val="00052E1B"/>
    <w:rsid w:val="00056151"/>
    <w:rsid w:val="00060FB7"/>
    <w:rsid w:val="00061710"/>
    <w:rsid w:val="00063AD5"/>
    <w:rsid w:val="00066655"/>
    <w:rsid w:val="000676FD"/>
    <w:rsid w:val="000709E9"/>
    <w:rsid w:val="0007200F"/>
    <w:rsid w:val="0007720E"/>
    <w:rsid w:val="00081EA9"/>
    <w:rsid w:val="00084109"/>
    <w:rsid w:val="00087DA5"/>
    <w:rsid w:val="000967AB"/>
    <w:rsid w:val="000A05BA"/>
    <w:rsid w:val="000A71D0"/>
    <w:rsid w:val="000B3D14"/>
    <w:rsid w:val="000B4439"/>
    <w:rsid w:val="000B753D"/>
    <w:rsid w:val="000D5E0F"/>
    <w:rsid w:val="000D6818"/>
    <w:rsid w:val="000F624E"/>
    <w:rsid w:val="00101853"/>
    <w:rsid w:val="00104272"/>
    <w:rsid w:val="001101C5"/>
    <w:rsid w:val="001257BF"/>
    <w:rsid w:val="00134E48"/>
    <w:rsid w:val="00151CEF"/>
    <w:rsid w:val="00154BBD"/>
    <w:rsid w:val="00155251"/>
    <w:rsid w:val="001559A7"/>
    <w:rsid w:val="001626B6"/>
    <w:rsid w:val="00185C6E"/>
    <w:rsid w:val="001A4604"/>
    <w:rsid w:val="001A6803"/>
    <w:rsid w:val="001B5046"/>
    <w:rsid w:val="001C0316"/>
    <w:rsid w:val="001C5B70"/>
    <w:rsid w:val="001D4DA4"/>
    <w:rsid w:val="001E46A5"/>
    <w:rsid w:val="002034B7"/>
    <w:rsid w:val="00205093"/>
    <w:rsid w:val="00217671"/>
    <w:rsid w:val="002209F3"/>
    <w:rsid w:val="0022180B"/>
    <w:rsid w:val="00243C01"/>
    <w:rsid w:val="00245F36"/>
    <w:rsid w:val="00253F5C"/>
    <w:rsid w:val="002544BA"/>
    <w:rsid w:val="0026271B"/>
    <w:rsid w:val="002630DD"/>
    <w:rsid w:val="00270662"/>
    <w:rsid w:val="00272F99"/>
    <w:rsid w:val="00273C9F"/>
    <w:rsid w:val="0027740E"/>
    <w:rsid w:val="00280A9C"/>
    <w:rsid w:val="0028563B"/>
    <w:rsid w:val="002A56C3"/>
    <w:rsid w:val="002A6B36"/>
    <w:rsid w:val="002B0FD1"/>
    <w:rsid w:val="002C28D7"/>
    <w:rsid w:val="002C2A16"/>
    <w:rsid w:val="002C4234"/>
    <w:rsid w:val="002E0772"/>
    <w:rsid w:val="002E23AF"/>
    <w:rsid w:val="002E4E96"/>
    <w:rsid w:val="002F0F52"/>
    <w:rsid w:val="00300320"/>
    <w:rsid w:val="00310EB3"/>
    <w:rsid w:val="0031174D"/>
    <w:rsid w:val="00314820"/>
    <w:rsid w:val="00317656"/>
    <w:rsid w:val="00317E37"/>
    <w:rsid w:val="0033028B"/>
    <w:rsid w:val="003302DB"/>
    <w:rsid w:val="00331A9F"/>
    <w:rsid w:val="00332A67"/>
    <w:rsid w:val="003338E6"/>
    <w:rsid w:val="003403F1"/>
    <w:rsid w:val="00340F6B"/>
    <w:rsid w:val="00346115"/>
    <w:rsid w:val="00351512"/>
    <w:rsid w:val="003517C6"/>
    <w:rsid w:val="00353B37"/>
    <w:rsid w:val="00353EC9"/>
    <w:rsid w:val="0036210D"/>
    <w:rsid w:val="0037307E"/>
    <w:rsid w:val="00383F74"/>
    <w:rsid w:val="0038463D"/>
    <w:rsid w:val="003866D5"/>
    <w:rsid w:val="00391499"/>
    <w:rsid w:val="003B1347"/>
    <w:rsid w:val="003C41FA"/>
    <w:rsid w:val="003C78F2"/>
    <w:rsid w:val="003D3143"/>
    <w:rsid w:val="003D36DC"/>
    <w:rsid w:val="003D388E"/>
    <w:rsid w:val="003E2F24"/>
    <w:rsid w:val="003E4456"/>
    <w:rsid w:val="003E7E59"/>
    <w:rsid w:val="003F312D"/>
    <w:rsid w:val="003F551F"/>
    <w:rsid w:val="003F7F3E"/>
    <w:rsid w:val="00403E4D"/>
    <w:rsid w:val="0041211E"/>
    <w:rsid w:val="004151FC"/>
    <w:rsid w:val="00422C50"/>
    <w:rsid w:val="0044210E"/>
    <w:rsid w:val="00452DBF"/>
    <w:rsid w:val="00456464"/>
    <w:rsid w:val="0045653E"/>
    <w:rsid w:val="00457FC4"/>
    <w:rsid w:val="0046165C"/>
    <w:rsid w:val="004721FD"/>
    <w:rsid w:val="0047701B"/>
    <w:rsid w:val="004867E5"/>
    <w:rsid w:val="00496B57"/>
    <w:rsid w:val="004A16F6"/>
    <w:rsid w:val="004A2A05"/>
    <w:rsid w:val="004A465F"/>
    <w:rsid w:val="004B7386"/>
    <w:rsid w:val="004B764A"/>
    <w:rsid w:val="004C1859"/>
    <w:rsid w:val="004C2B67"/>
    <w:rsid w:val="004D23B4"/>
    <w:rsid w:val="004E2B29"/>
    <w:rsid w:val="004E7062"/>
    <w:rsid w:val="004F12F0"/>
    <w:rsid w:val="004F3589"/>
    <w:rsid w:val="00500199"/>
    <w:rsid w:val="005028EA"/>
    <w:rsid w:val="00506145"/>
    <w:rsid w:val="00524B1A"/>
    <w:rsid w:val="0052668E"/>
    <w:rsid w:val="005305A1"/>
    <w:rsid w:val="00530996"/>
    <w:rsid w:val="00531C1D"/>
    <w:rsid w:val="00536F0F"/>
    <w:rsid w:val="00543771"/>
    <w:rsid w:val="00547555"/>
    <w:rsid w:val="00563763"/>
    <w:rsid w:val="005849F8"/>
    <w:rsid w:val="005972B2"/>
    <w:rsid w:val="00597C90"/>
    <w:rsid w:val="005A2301"/>
    <w:rsid w:val="005A526D"/>
    <w:rsid w:val="005A663F"/>
    <w:rsid w:val="005B23C6"/>
    <w:rsid w:val="005C64F0"/>
    <w:rsid w:val="005C71C0"/>
    <w:rsid w:val="005D5300"/>
    <w:rsid w:val="005D7648"/>
    <w:rsid w:val="005D7ECC"/>
    <w:rsid w:val="005E4792"/>
    <w:rsid w:val="005E798A"/>
    <w:rsid w:val="005F1CF7"/>
    <w:rsid w:val="006051FD"/>
    <w:rsid w:val="006109E6"/>
    <w:rsid w:val="00613A22"/>
    <w:rsid w:val="006159B6"/>
    <w:rsid w:val="00632271"/>
    <w:rsid w:val="00646A35"/>
    <w:rsid w:val="00664FA3"/>
    <w:rsid w:val="0067056D"/>
    <w:rsid w:val="00677543"/>
    <w:rsid w:val="00695E56"/>
    <w:rsid w:val="006A4E77"/>
    <w:rsid w:val="006A69F1"/>
    <w:rsid w:val="006B150C"/>
    <w:rsid w:val="006C15A5"/>
    <w:rsid w:val="006C40F4"/>
    <w:rsid w:val="006F06B1"/>
    <w:rsid w:val="00711BF8"/>
    <w:rsid w:val="0072654E"/>
    <w:rsid w:val="00726835"/>
    <w:rsid w:val="007306E3"/>
    <w:rsid w:val="00766339"/>
    <w:rsid w:val="00766A40"/>
    <w:rsid w:val="00793A07"/>
    <w:rsid w:val="00795BE1"/>
    <w:rsid w:val="007B7921"/>
    <w:rsid w:val="007D0956"/>
    <w:rsid w:val="007D1F9D"/>
    <w:rsid w:val="007E117A"/>
    <w:rsid w:val="007E45C6"/>
    <w:rsid w:val="007F133F"/>
    <w:rsid w:val="00801BD4"/>
    <w:rsid w:val="008320BD"/>
    <w:rsid w:val="0083536F"/>
    <w:rsid w:val="008472EA"/>
    <w:rsid w:val="00847A5A"/>
    <w:rsid w:val="00852BEB"/>
    <w:rsid w:val="00853F75"/>
    <w:rsid w:val="00854979"/>
    <w:rsid w:val="00872836"/>
    <w:rsid w:val="00872EDD"/>
    <w:rsid w:val="0088329D"/>
    <w:rsid w:val="00884B49"/>
    <w:rsid w:val="008A3084"/>
    <w:rsid w:val="008A4C88"/>
    <w:rsid w:val="008A6CF5"/>
    <w:rsid w:val="008A7767"/>
    <w:rsid w:val="008D45FF"/>
    <w:rsid w:val="008E2DB5"/>
    <w:rsid w:val="00910F13"/>
    <w:rsid w:val="00924875"/>
    <w:rsid w:val="009313DD"/>
    <w:rsid w:val="00932EA5"/>
    <w:rsid w:val="00942C3C"/>
    <w:rsid w:val="00946509"/>
    <w:rsid w:val="00953D8A"/>
    <w:rsid w:val="00956FCA"/>
    <w:rsid w:val="009627F5"/>
    <w:rsid w:val="00962FEB"/>
    <w:rsid w:val="00980632"/>
    <w:rsid w:val="00987112"/>
    <w:rsid w:val="009904B1"/>
    <w:rsid w:val="009A1117"/>
    <w:rsid w:val="009A54AC"/>
    <w:rsid w:val="009B6F18"/>
    <w:rsid w:val="009D40F7"/>
    <w:rsid w:val="009E41EA"/>
    <w:rsid w:val="009F16D4"/>
    <w:rsid w:val="00A012B2"/>
    <w:rsid w:val="00A054F2"/>
    <w:rsid w:val="00A16A18"/>
    <w:rsid w:val="00A22AA1"/>
    <w:rsid w:val="00A27DE0"/>
    <w:rsid w:val="00A33133"/>
    <w:rsid w:val="00A44BDC"/>
    <w:rsid w:val="00A45FEC"/>
    <w:rsid w:val="00A501F2"/>
    <w:rsid w:val="00A54F2C"/>
    <w:rsid w:val="00A83072"/>
    <w:rsid w:val="00AD2FA4"/>
    <w:rsid w:val="00AE0452"/>
    <w:rsid w:val="00AE1B8A"/>
    <w:rsid w:val="00AE5F2B"/>
    <w:rsid w:val="00AF53A3"/>
    <w:rsid w:val="00B23A43"/>
    <w:rsid w:val="00B37229"/>
    <w:rsid w:val="00B457EE"/>
    <w:rsid w:val="00B4676E"/>
    <w:rsid w:val="00B57BD7"/>
    <w:rsid w:val="00B638C2"/>
    <w:rsid w:val="00B64AD9"/>
    <w:rsid w:val="00B66832"/>
    <w:rsid w:val="00B74455"/>
    <w:rsid w:val="00B868AF"/>
    <w:rsid w:val="00B970C0"/>
    <w:rsid w:val="00B977C5"/>
    <w:rsid w:val="00BA175F"/>
    <w:rsid w:val="00BC1BAF"/>
    <w:rsid w:val="00BC35BF"/>
    <w:rsid w:val="00BC44E1"/>
    <w:rsid w:val="00BE7372"/>
    <w:rsid w:val="00BF6F7A"/>
    <w:rsid w:val="00C3360B"/>
    <w:rsid w:val="00C57DAE"/>
    <w:rsid w:val="00C60DC6"/>
    <w:rsid w:val="00C63E9C"/>
    <w:rsid w:val="00C76CC8"/>
    <w:rsid w:val="00C8073D"/>
    <w:rsid w:val="00C9171F"/>
    <w:rsid w:val="00C948B3"/>
    <w:rsid w:val="00C956DE"/>
    <w:rsid w:val="00C96EAA"/>
    <w:rsid w:val="00CB0A65"/>
    <w:rsid w:val="00CB4672"/>
    <w:rsid w:val="00CC0324"/>
    <w:rsid w:val="00CD2504"/>
    <w:rsid w:val="00CE4971"/>
    <w:rsid w:val="00CF781B"/>
    <w:rsid w:val="00D010DF"/>
    <w:rsid w:val="00D015DB"/>
    <w:rsid w:val="00D17CFA"/>
    <w:rsid w:val="00D2152D"/>
    <w:rsid w:val="00D32954"/>
    <w:rsid w:val="00D3343D"/>
    <w:rsid w:val="00D41309"/>
    <w:rsid w:val="00D42B5B"/>
    <w:rsid w:val="00D45F51"/>
    <w:rsid w:val="00D5199B"/>
    <w:rsid w:val="00D95319"/>
    <w:rsid w:val="00D956AE"/>
    <w:rsid w:val="00DA107B"/>
    <w:rsid w:val="00DA39BF"/>
    <w:rsid w:val="00DA5CAD"/>
    <w:rsid w:val="00DD15B5"/>
    <w:rsid w:val="00DD7A38"/>
    <w:rsid w:val="00E05435"/>
    <w:rsid w:val="00E232E4"/>
    <w:rsid w:val="00E235CD"/>
    <w:rsid w:val="00E242A8"/>
    <w:rsid w:val="00E2593C"/>
    <w:rsid w:val="00E3390F"/>
    <w:rsid w:val="00E402ED"/>
    <w:rsid w:val="00E438DF"/>
    <w:rsid w:val="00E45C38"/>
    <w:rsid w:val="00E651D9"/>
    <w:rsid w:val="00E668D8"/>
    <w:rsid w:val="00E70A8B"/>
    <w:rsid w:val="00E874C6"/>
    <w:rsid w:val="00EB2934"/>
    <w:rsid w:val="00EB7AAB"/>
    <w:rsid w:val="00F05C04"/>
    <w:rsid w:val="00F144A6"/>
    <w:rsid w:val="00F23EF2"/>
    <w:rsid w:val="00F374AD"/>
    <w:rsid w:val="00F47064"/>
    <w:rsid w:val="00F47A8D"/>
    <w:rsid w:val="00F570E0"/>
    <w:rsid w:val="00F6577C"/>
    <w:rsid w:val="00F71941"/>
    <w:rsid w:val="00F73C2F"/>
    <w:rsid w:val="00F83804"/>
    <w:rsid w:val="00F92F2D"/>
    <w:rsid w:val="00F94476"/>
    <w:rsid w:val="00FB4106"/>
    <w:rsid w:val="00FB586F"/>
    <w:rsid w:val="00FB5D71"/>
    <w:rsid w:val="00FB67CC"/>
    <w:rsid w:val="00FC0DD8"/>
    <w:rsid w:val="00FC5194"/>
    <w:rsid w:val="00FC7C4E"/>
    <w:rsid w:val="00FC7E5A"/>
    <w:rsid w:val="00FD531B"/>
    <w:rsid w:val="00FD5AEF"/>
    <w:rsid w:val="00FD6F98"/>
    <w:rsid w:val="00FD79AA"/>
    <w:rsid w:val="00FE68F9"/>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2BF9AA-0463-4F98-AEF4-C0D9C6CD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55"/>
    <w:rPr>
      <w:rFonts w:ascii="SutonnyMJ" w:hAnsi="SutonnyMJ"/>
      <w:sz w:val="28"/>
      <w:lang w:bidi="ar-SA"/>
    </w:rPr>
  </w:style>
  <w:style w:type="paragraph" w:styleId="Heading1">
    <w:name w:val="heading 1"/>
    <w:basedOn w:val="Normal"/>
    <w:next w:val="Normal"/>
    <w:link w:val="Heading1Char"/>
    <w:uiPriority w:val="9"/>
    <w:qFormat/>
    <w:rsid w:val="00066655"/>
    <w:pPr>
      <w:keepNext/>
      <w:spacing w:after="120"/>
      <w:jc w:val="both"/>
      <w:outlineLvl w:val="0"/>
    </w:pPr>
    <w:rPr>
      <w:b/>
      <w:u w:val="single"/>
    </w:rPr>
  </w:style>
  <w:style w:type="paragraph" w:styleId="Heading2">
    <w:name w:val="heading 2"/>
    <w:basedOn w:val="Normal"/>
    <w:next w:val="Normal"/>
    <w:link w:val="Heading2Char"/>
    <w:qFormat/>
    <w:rsid w:val="00066655"/>
    <w:pPr>
      <w:keepNext/>
      <w:ind w:right="-540"/>
      <w:jc w:val="right"/>
      <w:outlineLvl w:val="1"/>
    </w:pPr>
    <w:rPr>
      <w:u w:val="single"/>
    </w:rPr>
  </w:style>
  <w:style w:type="paragraph" w:styleId="Heading3">
    <w:name w:val="heading 3"/>
    <w:basedOn w:val="Normal"/>
    <w:next w:val="Normal"/>
    <w:link w:val="Heading3Char"/>
    <w:uiPriority w:val="9"/>
    <w:qFormat/>
    <w:rsid w:val="00066655"/>
    <w:pPr>
      <w:keepNext/>
      <w:spacing w:after="120"/>
      <w:jc w:val="both"/>
      <w:outlineLvl w:val="2"/>
    </w:pPr>
    <w:rPr>
      <w:b/>
    </w:rPr>
  </w:style>
  <w:style w:type="paragraph" w:styleId="Heading4">
    <w:name w:val="heading 4"/>
    <w:basedOn w:val="Normal"/>
    <w:next w:val="Normal"/>
    <w:qFormat/>
    <w:rsid w:val="00066655"/>
    <w:pPr>
      <w:keepNext/>
      <w:tabs>
        <w:tab w:val="left" w:pos="5760"/>
      </w:tabs>
      <w:spacing w:after="120"/>
      <w:jc w:val="both"/>
      <w:outlineLvl w:val="3"/>
    </w:pPr>
    <w:rPr>
      <w:u w:val="single"/>
    </w:rPr>
  </w:style>
  <w:style w:type="paragraph" w:styleId="Heading5">
    <w:name w:val="heading 5"/>
    <w:basedOn w:val="Normal"/>
    <w:next w:val="Normal"/>
    <w:qFormat/>
    <w:rsid w:val="00066655"/>
    <w:pPr>
      <w:keepNext/>
      <w:spacing w:after="240" w:line="230" w:lineRule="exac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655"/>
    <w:pPr>
      <w:tabs>
        <w:tab w:val="center" w:pos="4320"/>
        <w:tab w:val="right" w:pos="8640"/>
      </w:tabs>
    </w:pPr>
  </w:style>
  <w:style w:type="paragraph" w:styleId="Footer">
    <w:name w:val="footer"/>
    <w:basedOn w:val="Normal"/>
    <w:link w:val="FooterChar"/>
    <w:uiPriority w:val="99"/>
    <w:rsid w:val="00066655"/>
    <w:pPr>
      <w:tabs>
        <w:tab w:val="center" w:pos="4320"/>
        <w:tab w:val="right" w:pos="8640"/>
      </w:tabs>
    </w:pPr>
  </w:style>
  <w:style w:type="paragraph" w:styleId="BodyTextIndent">
    <w:name w:val="Body Text Indent"/>
    <w:basedOn w:val="Normal"/>
    <w:rsid w:val="00066655"/>
    <w:pPr>
      <w:tabs>
        <w:tab w:val="left" w:pos="540"/>
        <w:tab w:val="left" w:pos="900"/>
      </w:tabs>
      <w:ind w:left="900" w:hanging="900"/>
      <w:jc w:val="both"/>
    </w:pPr>
  </w:style>
  <w:style w:type="paragraph" w:styleId="BodyText">
    <w:name w:val="Body Text"/>
    <w:aliases w:val=" Char"/>
    <w:basedOn w:val="Normal"/>
    <w:link w:val="BodyTextChar"/>
    <w:uiPriority w:val="99"/>
    <w:rsid w:val="00066655"/>
    <w:pPr>
      <w:jc w:val="both"/>
    </w:pPr>
  </w:style>
  <w:style w:type="character" w:styleId="Emphasis">
    <w:name w:val="Emphasis"/>
    <w:qFormat/>
    <w:rsid w:val="00066655"/>
    <w:rPr>
      <w:i/>
    </w:rPr>
  </w:style>
  <w:style w:type="paragraph" w:styleId="BodyTextIndent2">
    <w:name w:val="Body Text Indent 2"/>
    <w:basedOn w:val="Normal"/>
    <w:rsid w:val="00066655"/>
    <w:pPr>
      <w:tabs>
        <w:tab w:val="left" w:pos="540"/>
      </w:tabs>
      <w:ind w:left="540" w:hanging="540"/>
      <w:jc w:val="both"/>
    </w:pPr>
  </w:style>
  <w:style w:type="paragraph" w:styleId="BodyText2">
    <w:name w:val="Body Text 2"/>
    <w:basedOn w:val="Normal"/>
    <w:rsid w:val="00066655"/>
    <w:pPr>
      <w:jc w:val="both"/>
    </w:pPr>
    <w:rPr>
      <w:sz w:val="24"/>
    </w:rPr>
  </w:style>
  <w:style w:type="character" w:customStyle="1" w:styleId="BodyTextChar">
    <w:name w:val="Body Text Char"/>
    <w:aliases w:val=" Char Char"/>
    <w:link w:val="BodyText"/>
    <w:uiPriority w:val="99"/>
    <w:rsid w:val="00E75D53"/>
    <w:rPr>
      <w:rFonts w:ascii="SutonnyMJ" w:hAnsi="SutonnyMJ"/>
      <w:sz w:val="28"/>
      <w:lang w:val="en-US" w:eastAsia="en-US" w:bidi="ar-SA"/>
    </w:rPr>
  </w:style>
  <w:style w:type="table" w:styleId="TableGrid">
    <w:name w:val="Table Grid"/>
    <w:basedOn w:val="TableNormal"/>
    <w:uiPriority w:val="39"/>
    <w:rsid w:val="004F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Char Char Char,Char Char Char Char Char Char"/>
    <w:basedOn w:val="Normal"/>
    <w:link w:val="TitleChar1"/>
    <w:qFormat/>
    <w:rsid w:val="00E3545F"/>
    <w:pPr>
      <w:jc w:val="center"/>
    </w:pPr>
    <w:rPr>
      <w:rFonts w:ascii="AdarshaLipiNormal" w:hAnsi="AdarshaLipiNormal" w:cs="Vrinda"/>
      <w:sz w:val="24"/>
      <w:lang w:bidi="bn-IN"/>
    </w:rPr>
  </w:style>
  <w:style w:type="character" w:customStyle="1" w:styleId="TitleChar">
    <w:name w:val="Title Char"/>
    <w:aliases w:val="Char Char Char Char1,Char Char Char Char Char Char Char1,Char Char1"/>
    <w:rsid w:val="00E3545F"/>
    <w:rPr>
      <w:rFonts w:ascii="Cambria" w:eastAsia="Times New Roman" w:hAnsi="Cambria" w:cs="Times New Roman"/>
      <w:b/>
      <w:bCs/>
      <w:kern w:val="28"/>
      <w:sz w:val="32"/>
      <w:szCs w:val="32"/>
    </w:rPr>
  </w:style>
  <w:style w:type="character" w:customStyle="1" w:styleId="TitleChar1">
    <w:name w:val="Title Char1"/>
    <w:aliases w:val="Char Char,Char Char Char Char,Char Char Char Char Char Char Char"/>
    <w:link w:val="Title"/>
    <w:locked/>
    <w:rsid w:val="00E3545F"/>
    <w:rPr>
      <w:rFonts w:ascii="AdarshaLipiNormal" w:hAnsi="AdarshaLipiNormal" w:cs="Vrinda"/>
      <w:sz w:val="24"/>
      <w:lang w:bidi="bn-IN"/>
    </w:rPr>
  </w:style>
  <w:style w:type="paragraph" w:styleId="ListParagraph">
    <w:name w:val="List Paragraph"/>
    <w:aliases w:val="123 List Paragraph,Bullets,List Paragraph (numbered (a)),List Paragraph nowy,List_Paragraph,ListBullet Paragraph,Liste 1,Main numbered paragraph,Multilevel para_II,Numbered List Paragraph,Numbered Paragraph,References,Resume Title"/>
    <w:basedOn w:val="Normal"/>
    <w:link w:val="ListParagraphChar"/>
    <w:uiPriority w:val="34"/>
    <w:qFormat/>
    <w:rsid w:val="00E3545F"/>
    <w:pPr>
      <w:spacing w:after="200" w:line="276" w:lineRule="auto"/>
      <w:ind w:left="720"/>
    </w:pPr>
    <w:rPr>
      <w:rFonts w:ascii="Calibri" w:hAnsi="Calibri"/>
      <w:sz w:val="22"/>
      <w:szCs w:val="22"/>
    </w:rPr>
  </w:style>
  <w:style w:type="character" w:customStyle="1" w:styleId="FooterChar">
    <w:name w:val="Footer Char"/>
    <w:link w:val="Footer"/>
    <w:uiPriority w:val="99"/>
    <w:rsid w:val="00A23058"/>
    <w:rPr>
      <w:rFonts w:ascii="SutonnyMJ" w:hAnsi="SutonnyMJ"/>
      <w:sz w:val="28"/>
      <w:lang w:bidi="ar-SA"/>
    </w:rPr>
  </w:style>
  <w:style w:type="character" w:styleId="Strong">
    <w:name w:val="Strong"/>
    <w:qFormat/>
    <w:rsid w:val="005D72F7"/>
    <w:rPr>
      <w:b/>
      <w:bCs/>
    </w:rPr>
  </w:style>
  <w:style w:type="character" w:customStyle="1" w:styleId="HeaderChar">
    <w:name w:val="Header Char"/>
    <w:link w:val="Header"/>
    <w:uiPriority w:val="99"/>
    <w:rsid w:val="00CD2504"/>
    <w:rPr>
      <w:rFonts w:ascii="SutonnyMJ" w:hAnsi="SutonnyMJ"/>
      <w:sz w:val="28"/>
    </w:rPr>
  </w:style>
  <w:style w:type="table" w:styleId="LightList-Accent3">
    <w:name w:val="Light List Accent 3"/>
    <w:basedOn w:val="TableNormal"/>
    <w:uiPriority w:val="61"/>
    <w:rsid w:val="00E438D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TMLPreformatted">
    <w:name w:val="HTML Preformatted"/>
    <w:basedOn w:val="Normal"/>
    <w:link w:val="HTMLPreformattedChar"/>
    <w:uiPriority w:val="99"/>
    <w:unhideWhenUsed/>
    <w:rsid w:val="000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084109"/>
    <w:rPr>
      <w:rFonts w:ascii="Courier New" w:hAnsi="Courier New" w:cs="Courier New"/>
    </w:rPr>
  </w:style>
  <w:style w:type="paragraph" w:styleId="BalloonText">
    <w:name w:val="Balloon Text"/>
    <w:basedOn w:val="Normal"/>
    <w:link w:val="BalloonTextChar"/>
    <w:uiPriority w:val="99"/>
    <w:rsid w:val="00BE7372"/>
    <w:rPr>
      <w:rFonts w:ascii="Tahoma" w:hAnsi="Tahoma" w:cs="Tahoma"/>
      <w:sz w:val="16"/>
      <w:szCs w:val="16"/>
    </w:rPr>
  </w:style>
  <w:style w:type="character" w:customStyle="1" w:styleId="BalloonTextChar">
    <w:name w:val="Balloon Text Char"/>
    <w:basedOn w:val="DefaultParagraphFont"/>
    <w:link w:val="BalloonText"/>
    <w:uiPriority w:val="99"/>
    <w:rsid w:val="00BE7372"/>
    <w:rPr>
      <w:rFonts w:ascii="Tahoma" w:hAnsi="Tahoma" w:cs="Tahoma"/>
      <w:sz w:val="16"/>
      <w:szCs w:val="16"/>
      <w:lang w:bidi="ar-SA"/>
    </w:rPr>
  </w:style>
  <w:style w:type="character" w:customStyle="1" w:styleId="Heading1Char">
    <w:name w:val="Heading 1 Char"/>
    <w:basedOn w:val="DefaultParagraphFont"/>
    <w:link w:val="Heading1"/>
    <w:uiPriority w:val="9"/>
    <w:rsid w:val="008E2DB5"/>
    <w:rPr>
      <w:rFonts w:ascii="SutonnyMJ" w:hAnsi="SutonnyMJ"/>
      <w:b/>
      <w:sz w:val="28"/>
      <w:u w:val="single"/>
      <w:lang w:bidi="ar-SA"/>
    </w:rPr>
  </w:style>
  <w:style w:type="character" w:customStyle="1" w:styleId="Heading2Char">
    <w:name w:val="Heading 2 Char"/>
    <w:basedOn w:val="DefaultParagraphFont"/>
    <w:link w:val="Heading2"/>
    <w:rsid w:val="008E2DB5"/>
    <w:rPr>
      <w:rFonts w:ascii="SutonnyMJ" w:hAnsi="SutonnyMJ"/>
      <w:sz w:val="28"/>
      <w:u w:val="single"/>
      <w:lang w:bidi="ar-SA"/>
    </w:rPr>
  </w:style>
  <w:style w:type="character" w:customStyle="1" w:styleId="Heading3Char">
    <w:name w:val="Heading 3 Char"/>
    <w:basedOn w:val="DefaultParagraphFont"/>
    <w:link w:val="Heading3"/>
    <w:uiPriority w:val="9"/>
    <w:rsid w:val="008E2DB5"/>
    <w:rPr>
      <w:rFonts w:ascii="SutonnyMJ" w:hAnsi="SutonnyMJ"/>
      <w:b/>
      <w:sz w:val="28"/>
      <w:lang w:bidi="ar-SA"/>
    </w:rPr>
  </w:style>
  <w:style w:type="character" w:styleId="Hyperlink">
    <w:name w:val="Hyperlink"/>
    <w:uiPriority w:val="99"/>
    <w:unhideWhenUsed/>
    <w:rsid w:val="008E2DB5"/>
    <w:rPr>
      <w:color w:val="0000FF"/>
      <w:u w:val="single"/>
    </w:rPr>
  </w:style>
  <w:style w:type="character" w:styleId="FollowedHyperlink">
    <w:name w:val="FollowedHyperlink"/>
    <w:basedOn w:val="DefaultParagraphFont"/>
    <w:uiPriority w:val="99"/>
    <w:unhideWhenUsed/>
    <w:rsid w:val="008E2DB5"/>
    <w:rPr>
      <w:color w:val="800080" w:themeColor="followedHyperlink"/>
      <w:u w:val="single"/>
    </w:rPr>
  </w:style>
  <w:style w:type="paragraph" w:styleId="NormalWeb">
    <w:name w:val="Normal (Web)"/>
    <w:basedOn w:val="Normal"/>
    <w:uiPriority w:val="99"/>
    <w:unhideWhenUsed/>
    <w:rsid w:val="008E2DB5"/>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unhideWhenUsed/>
    <w:rsid w:val="008E2DB5"/>
    <w:pPr>
      <w:tabs>
        <w:tab w:val="right" w:leader="dot" w:pos="9017"/>
      </w:tabs>
      <w:spacing w:after="100" w:line="276" w:lineRule="auto"/>
      <w:ind w:left="220"/>
      <w:jc w:val="center"/>
    </w:pPr>
    <w:rPr>
      <w:rFonts w:ascii="Calibri" w:eastAsia="Calibri" w:hAnsi="Calibri"/>
      <w:sz w:val="22"/>
      <w:szCs w:val="22"/>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basedOn w:val="DefaultParagraphFont"/>
    <w:link w:val="FootnoteText"/>
    <w:locked/>
    <w:rsid w:val="008E2DB5"/>
    <w:rPr>
      <w:lang w:val="en-GB"/>
    </w:rPr>
  </w:style>
  <w:style w:type="paragraph" w:styleId="FootnoteText">
    <w:name w:val="footnote text"/>
    <w:aliases w:val="single space,footnote text,ft,Footnote Text Char Char Char Char Char Char Char Char Char Char,FOOTNOTES,fn,ADB,WB-Fußnotentext,Footnote,Fußnote,WB-Fuﬂnotentext,Fuﬂnote,Geneva 9,Font: Geneva 9,Boston 10,f,Footnote Text4,Footnote Text Char22"/>
    <w:basedOn w:val="Normal"/>
    <w:link w:val="FootnoteTextChar"/>
    <w:unhideWhenUsed/>
    <w:rsid w:val="008E2DB5"/>
    <w:pPr>
      <w:spacing w:after="200" w:line="276" w:lineRule="auto"/>
    </w:pPr>
    <w:rPr>
      <w:rFonts w:ascii="Times New Roman" w:hAnsi="Times New Roman"/>
      <w:sz w:val="20"/>
      <w:lang w:val="en-GB" w:bidi="bn-BD"/>
    </w:rPr>
  </w:style>
  <w:style w:type="character" w:customStyle="1" w:styleId="FootnoteTextChar1">
    <w:name w:val="Footnote Text Char1"/>
    <w:aliases w:val="single space Char1,footnote text Char1,ft Char1,Footnote Text Char Char Char Char Char Char Char Char Char Char Char1,FOOTNOTES Char1,fn Char1,ADB Char1,WB-Fußnotentext Char1,Footnote Char1,Fußnote Char1,WB-Fuﬂnotentext Char1,f Char1"/>
    <w:basedOn w:val="DefaultParagraphFont"/>
    <w:rsid w:val="008E2DB5"/>
    <w:rPr>
      <w:rFonts w:ascii="SutonnyMJ" w:hAnsi="SutonnyMJ"/>
      <w:lang w:bidi="ar-SA"/>
    </w:rPr>
  </w:style>
  <w:style w:type="paragraph" w:styleId="CommentText">
    <w:name w:val="annotation text"/>
    <w:basedOn w:val="Normal"/>
    <w:link w:val="CommentTextChar"/>
    <w:uiPriority w:val="99"/>
    <w:unhideWhenUsed/>
    <w:rsid w:val="008E2DB5"/>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8E2DB5"/>
    <w:rPr>
      <w:rFonts w:ascii="Calibri" w:eastAsia="Calibri" w:hAnsi="Calibri"/>
      <w:lang w:bidi="ar-SA"/>
    </w:rPr>
  </w:style>
  <w:style w:type="paragraph" w:styleId="Caption">
    <w:name w:val="caption"/>
    <w:basedOn w:val="Normal"/>
    <w:next w:val="Normal"/>
    <w:uiPriority w:val="99"/>
    <w:semiHidden/>
    <w:unhideWhenUsed/>
    <w:qFormat/>
    <w:rsid w:val="008E2DB5"/>
    <w:pPr>
      <w:spacing w:after="200"/>
    </w:pPr>
    <w:rPr>
      <w:rFonts w:ascii="Times New Roman" w:hAnsi="Times New Roman" w:cs="Symbol"/>
      <w:b/>
      <w:bCs/>
      <w:color w:val="4F81BD"/>
      <w:sz w:val="18"/>
      <w:szCs w:val="18"/>
    </w:rPr>
  </w:style>
  <w:style w:type="paragraph" w:styleId="EndnoteText">
    <w:name w:val="endnote text"/>
    <w:basedOn w:val="Normal"/>
    <w:link w:val="EndnoteTextChar"/>
    <w:uiPriority w:val="99"/>
    <w:unhideWhenUsed/>
    <w:rsid w:val="008E2DB5"/>
    <w:rPr>
      <w:rFonts w:ascii="Times New Roman" w:hAnsi="Times New Roman" w:cs="Symbol"/>
      <w:sz w:val="20"/>
    </w:rPr>
  </w:style>
  <w:style w:type="character" w:customStyle="1" w:styleId="EndnoteTextChar">
    <w:name w:val="Endnote Text Char"/>
    <w:basedOn w:val="DefaultParagraphFont"/>
    <w:link w:val="EndnoteText"/>
    <w:uiPriority w:val="99"/>
    <w:rsid w:val="008E2DB5"/>
    <w:rPr>
      <w:rFonts w:cs="Symbol"/>
      <w:lang w:bidi="ar-SA"/>
    </w:rPr>
  </w:style>
  <w:style w:type="paragraph" w:styleId="CommentSubject">
    <w:name w:val="annotation subject"/>
    <w:basedOn w:val="CommentText"/>
    <w:next w:val="CommentText"/>
    <w:link w:val="CommentSubjectChar"/>
    <w:uiPriority w:val="99"/>
    <w:unhideWhenUsed/>
    <w:rsid w:val="008E2DB5"/>
    <w:pPr>
      <w:spacing w:line="240" w:lineRule="auto"/>
    </w:pPr>
    <w:rPr>
      <w:b/>
      <w:bCs/>
    </w:rPr>
  </w:style>
  <w:style w:type="character" w:customStyle="1" w:styleId="CommentSubjectChar">
    <w:name w:val="Comment Subject Char"/>
    <w:basedOn w:val="CommentTextChar"/>
    <w:link w:val="CommentSubject"/>
    <w:uiPriority w:val="99"/>
    <w:rsid w:val="008E2DB5"/>
    <w:rPr>
      <w:rFonts w:ascii="Calibri" w:eastAsia="Calibri" w:hAnsi="Calibri"/>
      <w:b/>
      <w:bCs/>
      <w:lang w:bidi="ar-SA"/>
    </w:rPr>
  </w:style>
  <w:style w:type="paragraph" w:styleId="TOCHeading">
    <w:name w:val="TOC Heading"/>
    <w:basedOn w:val="Heading1"/>
    <w:next w:val="Normal"/>
    <w:uiPriority w:val="39"/>
    <w:semiHidden/>
    <w:unhideWhenUsed/>
    <w:qFormat/>
    <w:rsid w:val="008E2DB5"/>
    <w:pPr>
      <w:keepLines/>
      <w:spacing w:before="480" w:after="0" w:line="276" w:lineRule="auto"/>
      <w:jc w:val="left"/>
      <w:outlineLvl w:val="9"/>
    </w:pPr>
    <w:rPr>
      <w:rFonts w:ascii="Cambria" w:hAnsi="Cambria"/>
      <w:bCs/>
      <w:color w:val="365F91"/>
      <w:szCs w:val="28"/>
      <w:u w:val="none"/>
    </w:rPr>
  </w:style>
  <w:style w:type="paragraph" w:customStyle="1" w:styleId="NormalWeb2">
    <w:name w:val="Normal (Web)2"/>
    <w:basedOn w:val="Normal"/>
    <w:uiPriority w:val="99"/>
    <w:rsid w:val="008E2DB5"/>
    <w:pPr>
      <w:spacing w:before="100" w:after="100" w:line="360" w:lineRule="atLeast"/>
    </w:pPr>
    <w:rPr>
      <w:rFonts w:ascii="Arial Unicode MS" w:eastAsia="Arial Unicode MS" w:hAnsi="Arial Unicode MS" w:cs="Arial Unicode MS"/>
      <w:sz w:val="24"/>
      <w:szCs w:val="24"/>
    </w:rPr>
  </w:style>
  <w:style w:type="paragraph" w:customStyle="1" w:styleId="ParaNo">
    <w:name w:val="ParaNo."/>
    <w:basedOn w:val="Normal"/>
    <w:uiPriority w:val="99"/>
    <w:rsid w:val="008E2DB5"/>
    <w:pPr>
      <w:numPr>
        <w:numId w:val="1"/>
      </w:numPr>
      <w:tabs>
        <w:tab w:val="left" w:pos="737"/>
      </w:tabs>
      <w:spacing w:after="240"/>
    </w:pPr>
    <w:rPr>
      <w:rFonts w:ascii="Times New Roman" w:hAnsi="Times New Roman"/>
      <w:sz w:val="24"/>
      <w:lang w:val="fr-CH"/>
    </w:rPr>
  </w:style>
  <w:style w:type="paragraph" w:customStyle="1" w:styleId="NormalLatinAdarshaLipiCon">
    <w:name w:val="Normal + (Latin) AdarshaLipiCon"/>
    <w:aliases w:val="(Complex) Arial,11 pt"/>
    <w:basedOn w:val="Normal"/>
    <w:uiPriority w:val="99"/>
    <w:rsid w:val="008E2DB5"/>
    <w:rPr>
      <w:rFonts w:ascii="AdarshaLipiCon" w:hAnsi="AdarshaLipiCon" w:cs="Vrinda"/>
      <w:sz w:val="22"/>
      <w:szCs w:val="22"/>
      <w:lang w:bidi="bn-IN"/>
    </w:rPr>
  </w:style>
  <w:style w:type="paragraph" w:customStyle="1" w:styleId="CharCharCharChar2">
    <w:name w:val="Char Char Char Char2"/>
    <w:basedOn w:val="Normal"/>
    <w:uiPriority w:val="99"/>
    <w:rsid w:val="008E2DB5"/>
    <w:pPr>
      <w:spacing w:after="160" w:line="240" w:lineRule="exact"/>
    </w:pPr>
    <w:rPr>
      <w:rFonts w:ascii="Arial" w:hAnsi="Arial" w:cs="Arial"/>
      <w:sz w:val="20"/>
    </w:rPr>
  </w:style>
  <w:style w:type="paragraph" w:customStyle="1" w:styleId="Default">
    <w:name w:val="Default"/>
    <w:uiPriority w:val="99"/>
    <w:rsid w:val="008E2DB5"/>
    <w:pPr>
      <w:autoSpaceDE w:val="0"/>
      <w:autoSpaceDN w:val="0"/>
      <w:adjustRightInd w:val="0"/>
    </w:pPr>
    <w:rPr>
      <w:rFonts w:eastAsia="Calibri"/>
      <w:color w:val="000000"/>
      <w:sz w:val="24"/>
      <w:szCs w:val="24"/>
      <w:lang w:bidi="ar-SA"/>
    </w:rPr>
  </w:style>
  <w:style w:type="paragraph" w:customStyle="1" w:styleId="Pa2">
    <w:name w:val="Pa2"/>
    <w:basedOn w:val="Default"/>
    <w:next w:val="Default"/>
    <w:uiPriority w:val="99"/>
    <w:rsid w:val="008E2DB5"/>
    <w:pPr>
      <w:spacing w:line="241" w:lineRule="atLeast"/>
    </w:pPr>
    <w:rPr>
      <w:rFonts w:ascii="VHIDD A+ A Grotesk" w:hAnsi="VHIDD A+ A Grotesk"/>
      <w:color w:val="auto"/>
    </w:rPr>
  </w:style>
  <w:style w:type="paragraph" w:customStyle="1" w:styleId="Pa7">
    <w:name w:val="Pa7"/>
    <w:basedOn w:val="Default"/>
    <w:next w:val="Default"/>
    <w:uiPriority w:val="99"/>
    <w:rsid w:val="008E2DB5"/>
    <w:pPr>
      <w:spacing w:line="216" w:lineRule="atLeast"/>
    </w:pPr>
    <w:rPr>
      <w:rFonts w:ascii="Adobe Caslon Pro" w:hAnsi="Adobe Caslon Pro"/>
      <w:color w:val="auto"/>
    </w:rPr>
  </w:style>
  <w:style w:type="paragraph" w:customStyle="1" w:styleId="Pa31">
    <w:name w:val="Pa3+1"/>
    <w:basedOn w:val="Default"/>
    <w:next w:val="Default"/>
    <w:uiPriority w:val="99"/>
    <w:rsid w:val="008E2DB5"/>
    <w:pPr>
      <w:spacing w:line="211" w:lineRule="atLeast"/>
    </w:pPr>
    <w:rPr>
      <w:rFonts w:ascii="New Caledonia" w:hAnsi="New Caledonia"/>
      <w:color w:val="auto"/>
    </w:rPr>
  </w:style>
  <w:style w:type="character" w:styleId="FootnoteReference">
    <w:name w:val="footnote reference"/>
    <w:aliases w:val="ftref,Ref,de nota al pie,Footnote Reference 2,16 Point,Superscript 6 Point,Footnote Reference Number,Footnote symbol,Знак сноски-FN,Footnote Reference_LVL6,Footnote Reference_LVL61,Footnote Reference_LVL62,Footnote Reference_LVL63,fr"/>
    <w:uiPriority w:val="99"/>
    <w:unhideWhenUsed/>
    <w:rsid w:val="008E2DB5"/>
    <w:rPr>
      <w:vertAlign w:val="superscript"/>
    </w:rPr>
  </w:style>
  <w:style w:type="character" w:styleId="CommentReference">
    <w:name w:val="annotation reference"/>
    <w:uiPriority w:val="99"/>
    <w:unhideWhenUsed/>
    <w:rsid w:val="008E2DB5"/>
    <w:rPr>
      <w:sz w:val="16"/>
      <w:szCs w:val="16"/>
    </w:rPr>
  </w:style>
  <w:style w:type="character" w:styleId="PageNumber">
    <w:name w:val="page number"/>
    <w:unhideWhenUsed/>
    <w:rsid w:val="008E2DB5"/>
    <w:rPr>
      <w:rFonts w:ascii="Times New Roman" w:hAnsi="Times New Roman" w:cs="Times New Roman" w:hint="default"/>
    </w:rPr>
  </w:style>
  <w:style w:type="character" w:styleId="EndnoteReference">
    <w:name w:val="endnote reference"/>
    <w:unhideWhenUsed/>
    <w:rsid w:val="008E2DB5"/>
    <w:rPr>
      <w:vertAlign w:val="superscript"/>
    </w:rPr>
  </w:style>
  <w:style w:type="character" w:customStyle="1" w:styleId="apple-converted-space">
    <w:name w:val="apple-converted-space"/>
    <w:basedOn w:val="DefaultParagraphFont"/>
    <w:rsid w:val="008E2DB5"/>
  </w:style>
  <w:style w:type="character" w:customStyle="1" w:styleId="A1">
    <w:name w:val="A1"/>
    <w:uiPriority w:val="99"/>
    <w:rsid w:val="008E2DB5"/>
    <w:rPr>
      <w:rFonts w:ascii="VHIDD A+ A Grotesk" w:hAnsi="VHIDD A+ A Grotesk" w:cs="VHIDD A+ A Grotesk" w:hint="default"/>
      <w:color w:val="000000"/>
      <w:sz w:val="28"/>
      <w:szCs w:val="28"/>
    </w:rPr>
  </w:style>
  <w:style w:type="character" w:customStyle="1" w:styleId="A2">
    <w:name w:val="A2"/>
    <w:uiPriority w:val="99"/>
    <w:rsid w:val="008E2DB5"/>
    <w:rPr>
      <w:rFonts w:ascii="VHIDD A+ A Grotesk" w:hAnsi="VHIDD A+ A Grotesk" w:cs="VHIDD A+ A Grotesk" w:hint="default"/>
      <w:color w:val="000000"/>
      <w:sz w:val="52"/>
      <w:szCs w:val="52"/>
    </w:rPr>
  </w:style>
  <w:style w:type="character" w:customStyle="1" w:styleId="uficommentbody">
    <w:name w:val="uficommentbody"/>
    <w:rsid w:val="008E2DB5"/>
  </w:style>
  <w:style w:type="table" w:styleId="LightShading-Accent3">
    <w:name w:val="Light Shading Accent 3"/>
    <w:basedOn w:val="TableNormal"/>
    <w:uiPriority w:val="60"/>
    <w:rsid w:val="008E2DB5"/>
    <w:rPr>
      <w:rFonts w:ascii="Calibri" w:eastAsia="Calibri" w:hAnsi="Calibri" w:cs="Vrinda"/>
      <w:color w:val="76923C"/>
      <w:sz w:val="22"/>
      <w:szCs w:val="22"/>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
    <w:name w:val="Light List - Accent 31"/>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rsid w:val="008E2DB5"/>
    <w:pPr>
      <w:spacing w:after="200" w:line="276" w:lineRule="auto"/>
    </w:pPr>
    <w:rPr>
      <w:rFonts w:eastAsia="SimSu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
    <w:name w:val="Light Grid - Accent 32"/>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
    <w:name w:val="Light List - Accent 33"/>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
    <w:name w:val="Light Grid - Accent 3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8">
    <w:name w:val="Table Grid8"/>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8E2DB5"/>
    <w:rPr>
      <w:rFonts w:ascii="Calibri" w:hAnsi="Calibri" w:cs="Vrinda"/>
      <w:sz w:val="22"/>
      <w:szCs w:val="28"/>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5199B"/>
    <w:rPr>
      <w:rFonts w:asciiTheme="minorHAnsi" w:eastAsiaTheme="minorEastAsia" w:hAnsiTheme="minorHAnsi" w:cstheme="minorBidi"/>
      <w:sz w:val="22"/>
      <w:szCs w:val="28"/>
      <w:lang w:bidi="b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aliases w:val="123 List Paragraph Char,Bullets Char,List Paragraph (numbered (a)) Char,List Paragraph nowy Char,List_Paragraph Char,ListBullet Paragraph Char,Liste 1 Char,Main numbered paragraph Char,Multilevel para_II Char,Numbered Paragraph Char"/>
    <w:link w:val="ListParagraph"/>
    <w:uiPriority w:val="34"/>
    <w:qFormat/>
    <w:rsid w:val="00C96EAA"/>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3245">
      <w:bodyDiv w:val="1"/>
      <w:marLeft w:val="0"/>
      <w:marRight w:val="0"/>
      <w:marTop w:val="0"/>
      <w:marBottom w:val="0"/>
      <w:divBdr>
        <w:top w:val="none" w:sz="0" w:space="0" w:color="auto"/>
        <w:left w:val="none" w:sz="0" w:space="0" w:color="auto"/>
        <w:bottom w:val="none" w:sz="0" w:space="0" w:color="auto"/>
        <w:right w:val="none" w:sz="0" w:space="0" w:color="auto"/>
      </w:divBdr>
    </w:div>
    <w:div w:id="1404402602">
      <w:bodyDiv w:val="1"/>
      <w:marLeft w:val="0"/>
      <w:marRight w:val="0"/>
      <w:marTop w:val="0"/>
      <w:marBottom w:val="0"/>
      <w:divBdr>
        <w:top w:val="none" w:sz="0" w:space="0" w:color="auto"/>
        <w:left w:val="none" w:sz="0" w:space="0" w:color="auto"/>
        <w:bottom w:val="none" w:sz="0" w:space="0" w:color="auto"/>
        <w:right w:val="none" w:sz="0" w:space="0" w:color="auto"/>
      </w:divBdr>
    </w:div>
    <w:div w:id="1701198386">
      <w:bodyDiv w:val="1"/>
      <w:marLeft w:val="0"/>
      <w:marRight w:val="0"/>
      <w:marTop w:val="0"/>
      <w:marBottom w:val="0"/>
      <w:divBdr>
        <w:top w:val="none" w:sz="0" w:space="0" w:color="auto"/>
        <w:left w:val="none" w:sz="0" w:space="0" w:color="auto"/>
        <w:bottom w:val="none" w:sz="0" w:space="0" w:color="auto"/>
        <w:right w:val="none" w:sz="0" w:space="0" w:color="auto"/>
      </w:divBdr>
    </w:div>
    <w:div w:id="179112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2017</Words>
  <Characters>11503</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AZxe Ri“ix</vt:lpstr>
    </vt:vector>
  </TitlesOfParts>
  <Company>Microsoft</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AZxe Ri“ix</dc:title>
  <dc:creator>user</dc:creator>
  <cp:lastModifiedBy>kzaman</cp:lastModifiedBy>
  <cp:revision>6</cp:revision>
  <cp:lastPrinted>2019-05-15T07:43:00Z</cp:lastPrinted>
  <dcterms:created xsi:type="dcterms:W3CDTF">2019-06-08T04:07:00Z</dcterms:created>
  <dcterms:modified xsi:type="dcterms:W3CDTF">2019-12-04T04:22:00Z</dcterms:modified>
</cp:coreProperties>
</file>